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72"/>
          <w:szCs w:val="72"/>
        </w:rPr>
        <w:t xml:space="preserve">                  </w:t>
      </w:r>
    </w:p>
    <w:p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  <w:r>
        <w:rPr>
          <w:rFonts w:hint="eastAsia" w:ascii="华文行楷" w:eastAsia="华文行楷"/>
          <w:b/>
          <w:sz w:val="72"/>
          <w:szCs w:val="72"/>
        </w:rPr>
        <w:t>辽宁省水资源公报</w:t>
      </w:r>
    </w:p>
    <w:p>
      <w:pPr>
        <w:tabs>
          <w:tab w:val="left" w:pos="525"/>
        </w:tabs>
        <w:spacing w:line="300" w:lineRule="auto"/>
        <w:ind w:right="663" w:firstLine="450"/>
        <w:jc w:val="center"/>
        <w:rPr>
          <w:rFonts w:ascii="华文行楷" w:eastAsia="华文行楷"/>
          <w:b/>
          <w:sz w:val="72"/>
          <w:szCs w:val="72"/>
        </w:rPr>
      </w:pPr>
      <w:r>
        <w:rPr>
          <w:rFonts w:ascii="华文行楷" w:eastAsia="华文行楷"/>
          <w:b/>
          <w:sz w:val="72"/>
          <w:szCs w:val="72"/>
        </w:rPr>
        <w:t>20</w:t>
      </w:r>
      <w:r>
        <w:rPr>
          <w:rFonts w:hint="eastAsia" w:ascii="华文行楷" w:eastAsia="华文行楷"/>
          <w:b/>
          <w:sz w:val="72"/>
          <w:szCs w:val="72"/>
        </w:rPr>
        <w:t>2</w:t>
      </w:r>
      <w:r>
        <w:rPr>
          <w:rFonts w:ascii="华文行楷" w:eastAsia="华文行楷"/>
          <w:b/>
          <w:sz w:val="72"/>
          <w:szCs w:val="72"/>
        </w:rPr>
        <w:t>3</w:t>
      </w:r>
    </w:p>
    <w:p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辽宁省水利厅</w:t>
      </w:r>
    </w:p>
    <w:p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6"/>
          <w:szCs w:val="36"/>
        </w:rPr>
        <w:t>20</w:t>
      </w:r>
      <w:r>
        <w:rPr>
          <w:rFonts w:ascii="宋体"/>
          <w:b/>
          <w:sz w:val="36"/>
          <w:szCs w:val="36"/>
        </w:rPr>
        <w:t>24</w:t>
      </w:r>
      <w:r>
        <w:rPr>
          <w:rFonts w:hint="eastAsia" w:ascii="宋体"/>
          <w:b/>
          <w:sz w:val="36"/>
          <w:szCs w:val="36"/>
        </w:rPr>
        <w:t>年3月</w:t>
      </w:r>
    </w:p>
    <w:p>
      <w:pPr>
        <w:rPr>
          <w:sz w:val="30"/>
          <w:szCs w:val="30"/>
        </w:rPr>
      </w:pPr>
    </w:p>
    <w:p>
      <w:pPr>
        <w:tabs>
          <w:tab w:val="left" w:pos="525"/>
        </w:tabs>
        <w:spacing w:line="300" w:lineRule="auto"/>
        <w:ind w:right="15"/>
        <w:jc w:val="center"/>
        <w:rPr>
          <w:rFonts w:ascii="宋体"/>
          <w:b/>
          <w:sz w:val="30"/>
          <w:szCs w:val="30"/>
        </w:rPr>
      </w:pPr>
      <w:r>
        <w:rPr>
          <w:rFonts w:ascii="宋体"/>
          <w:b/>
          <w:sz w:val="30"/>
          <w:szCs w:val="30"/>
        </w:rPr>
        <w:br w:type="page"/>
      </w:r>
    </w:p>
    <w:p>
      <w:pPr>
        <w:tabs>
          <w:tab w:val="left" w:pos="525"/>
        </w:tabs>
        <w:spacing w:line="300" w:lineRule="auto"/>
        <w:ind w:right="15"/>
        <w:jc w:val="center"/>
        <w:rPr>
          <w:rFonts w:ascii="宋体"/>
          <w:sz w:val="44"/>
          <w:szCs w:val="44"/>
        </w:rPr>
      </w:pPr>
      <w:r>
        <w:rPr>
          <w:rFonts w:hint="eastAsia" w:ascii="宋体"/>
          <w:sz w:val="44"/>
          <w:szCs w:val="44"/>
        </w:rPr>
        <w:t>辽  宁  省  水  资  源  公  报</w:t>
      </w:r>
    </w:p>
    <w:p>
      <w:pPr>
        <w:tabs>
          <w:tab w:val="left" w:pos="525"/>
        </w:tabs>
        <w:spacing w:line="300" w:lineRule="auto"/>
        <w:ind w:right="15"/>
        <w:jc w:val="center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辽宁省水利厅发布</w:t>
      </w:r>
    </w:p>
    <w:p>
      <w:pPr>
        <w:tabs>
          <w:tab w:val="left" w:pos="525"/>
          <w:tab w:val="left" w:pos="7560"/>
        </w:tabs>
        <w:spacing w:line="560" w:lineRule="exact"/>
        <w:ind w:right="15" w:firstLine="620" w:firstLineChars="200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一、水资源量</w:t>
      </w:r>
    </w:p>
    <w:p>
      <w:pPr>
        <w:tabs>
          <w:tab w:val="left" w:pos="525"/>
          <w:tab w:val="left" w:pos="7560"/>
        </w:tabs>
        <w:spacing w:line="560" w:lineRule="exact"/>
        <w:ind w:right="15" w:firstLine="620" w:firstLineChars="200"/>
        <w:rPr>
          <w:rStyle w:val="13"/>
        </w:rPr>
      </w:pPr>
      <w:r>
        <w:rPr>
          <w:rStyle w:val="13"/>
          <w:rFonts w:hint="eastAsia"/>
        </w:rPr>
        <w:t>202</w:t>
      </w:r>
      <w:r>
        <w:rPr>
          <w:rStyle w:val="13"/>
        </w:rPr>
        <w:t>3</w:t>
      </w:r>
      <w:r>
        <w:rPr>
          <w:rStyle w:val="13"/>
          <w:rFonts w:hint="eastAsia"/>
        </w:rPr>
        <w:t>年，全省降水量、地表水资源量、地下水资源量和水资源总量均少于多年平均值。</w:t>
      </w:r>
    </w:p>
    <w:p>
      <w:pPr>
        <w:tabs>
          <w:tab w:val="left" w:pos="525"/>
          <w:tab w:val="left" w:pos="7560"/>
        </w:tabs>
        <w:spacing w:line="560" w:lineRule="exact"/>
        <w:ind w:right="15" w:firstLine="620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（一）降水量</w:t>
      </w:r>
    </w:p>
    <w:p>
      <w:pPr>
        <w:tabs>
          <w:tab w:val="left" w:pos="0"/>
          <w:tab w:val="left" w:pos="7560"/>
        </w:tabs>
        <w:snapToGrid w:val="0"/>
        <w:spacing w:line="560" w:lineRule="exact"/>
        <w:ind w:right="17" w:firstLine="620" w:firstLineChars="200"/>
        <w:rPr>
          <w:rStyle w:val="13"/>
        </w:rPr>
      </w:pPr>
      <w:r>
        <w:rPr>
          <w:rStyle w:val="13"/>
          <w:rFonts w:hint="eastAsia"/>
        </w:rPr>
        <w:t>202</w:t>
      </w:r>
      <w:r>
        <w:rPr>
          <w:rStyle w:val="13"/>
        </w:rPr>
        <w:t>3</w:t>
      </w:r>
      <w:r>
        <w:rPr>
          <w:rStyle w:val="13"/>
          <w:rFonts w:hint="eastAsia"/>
        </w:rPr>
        <w:t>年，全省平均降水量</w:t>
      </w:r>
      <w:r>
        <w:rPr>
          <w:rStyle w:val="13"/>
        </w:rPr>
        <w:t xml:space="preserve">665.1 </w:t>
      </w:r>
      <w:r>
        <w:rPr>
          <w:rStyle w:val="13"/>
          <w:rFonts w:hint="eastAsia"/>
        </w:rPr>
        <w:t>mm，降水总量</w:t>
      </w:r>
      <w:r>
        <w:rPr>
          <w:rStyle w:val="13"/>
        </w:rPr>
        <w:t>966.15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，</w:t>
      </w:r>
      <w:r>
        <w:rPr>
          <w:rFonts w:hint="eastAsia" w:eastAsia="仿宋_GB2312"/>
          <w:sz w:val="32"/>
          <w:szCs w:val="32"/>
        </w:rPr>
        <w:t>比多年平</w:t>
      </w:r>
      <w:r>
        <w:rPr>
          <w:rStyle w:val="13"/>
          <w:rFonts w:hint="eastAsia"/>
        </w:rPr>
        <w:t>均值少</w:t>
      </w:r>
      <w:r>
        <w:rPr>
          <w:rStyle w:val="13"/>
        </w:rPr>
        <w:t>1.3</w:t>
      </w:r>
      <w:r>
        <w:rPr>
          <w:rStyle w:val="13"/>
          <w:rFonts w:hint="eastAsia"/>
        </w:rPr>
        <w:t>%，比上年少2</w:t>
      </w:r>
      <w:r>
        <w:rPr>
          <w:rStyle w:val="13"/>
        </w:rPr>
        <w:t>7.3</w:t>
      </w:r>
      <w:r>
        <w:rPr>
          <w:rStyle w:val="13"/>
          <w:rFonts w:hint="eastAsia"/>
        </w:rPr>
        <w:t>%，</w:t>
      </w:r>
      <w:r>
        <w:rPr>
          <w:rFonts w:hint="eastAsia" w:eastAsia="仿宋_GB2312"/>
          <w:sz w:val="32"/>
          <w:szCs w:val="32"/>
        </w:rPr>
        <w:t>时空分布差异较大</w:t>
      </w:r>
      <w:r>
        <w:rPr>
          <w:rFonts w:hint="eastAsia" w:eastAsia="仿宋_GB2312"/>
          <w:sz w:val="28"/>
        </w:rPr>
        <w:t>。</w:t>
      </w:r>
    </w:p>
    <w:p>
      <w:pPr>
        <w:tabs>
          <w:tab w:val="left" w:pos="525"/>
          <w:tab w:val="left" w:pos="7560"/>
        </w:tabs>
        <w:spacing w:line="560" w:lineRule="exact"/>
        <w:ind w:right="15" w:firstLine="62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 xml:space="preserve">年内分配  </w:t>
      </w:r>
      <w:r>
        <w:rPr>
          <w:rStyle w:val="13"/>
          <w:rFonts w:hint="eastAsia"/>
        </w:rPr>
        <w:t>202</w:t>
      </w:r>
      <w:r>
        <w:rPr>
          <w:rStyle w:val="13"/>
        </w:rPr>
        <w:t>3</w:t>
      </w:r>
      <w:r>
        <w:rPr>
          <w:rStyle w:val="13"/>
          <w:rFonts w:hint="eastAsia"/>
        </w:rPr>
        <w:t>年，汛前1-5月降水量为</w:t>
      </w:r>
      <w:r>
        <w:rPr>
          <w:rStyle w:val="13"/>
        </w:rPr>
        <w:t>103.</w:t>
      </w:r>
      <w:r>
        <w:rPr>
          <w:rStyle w:val="13"/>
          <w:rFonts w:hint="eastAsia"/>
        </w:rPr>
        <w:t>5 mm，占全年</w:t>
      </w:r>
      <w:r>
        <w:rPr>
          <w:rStyle w:val="13"/>
        </w:rPr>
        <w:t>15.6</w:t>
      </w:r>
      <w:r>
        <w:rPr>
          <w:rStyle w:val="13"/>
          <w:rFonts w:hint="eastAsia"/>
        </w:rPr>
        <w:t>%</w:t>
      </w:r>
      <w:r>
        <w:rPr>
          <w:rFonts w:hint="eastAsia" w:eastAsia="仿宋_GB2312"/>
          <w:sz w:val="32"/>
          <w:szCs w:val="32"/>
        </w:rPr>
        <w:t>，</w:t>
      </w:r>
      <w:r>
        <w:rPr>
          <w:rStyle w:val="13"/>
          <w:rFonts w:hint="eastAsia"/>
        </w:rPr>
        <w:t>比同期多年平均值少</w:t>
      </w:r>
      <w:r>
        <w:rPr>
          <w:rStyle w:val="13"/>
        </w:rPr>
        <w:t>8.8</w:t>
      </w:r>
      <w:r>
        <w:rPr>
          <w:rStyle w:val="13"/>
          <w:rFonts w:hint="eastAsia"/>
        </w:rPr>
        <w:t xml:space="preserve"> %；</w:t>
      </w:r>
      <w:r>
        <w:rPr>
          <w:rFonts w:hint="eastAsia" w:eastAsia="仿宋_GB2312"/>
          <w:sz w:val="32"/>
          <w:szCs w:val="32"/>
        </w:rPr>
        <w:t>汛期6-9月降水量为</w:t>
      </w:r>
      <w:r>
        <w:rPr>
          <w:rFonts w:eastAsia="仿宋_GB2312"/>
          <w:sz w:val="32"/>
          <w:szCs w:val="32"/>
        </w:rPr>
        <w:t>462.8</w:t>
      </w:r>
      <w:r>
        <w:rPr>
          <w:rFonts w:hint="eastAsia" w:eastAsia="仿宋_GB2312"/>
          <w:sz w:val="32"/>
          <w:szCs w:val="32"/>
        </w:rPr>
        <w:t xml:space="preserve"> mm，</w:t>
      </w:r>
      <w:r>
        <w:rPr>
          <w:rStyle w:val="13"/>
          <w:rFonts w:hint="eastAsia"/>
        </w:rPr>
        <w:t>占全年</w:t>
      </w:r>
      <w:r>
        <w:rPr>
          <w:rStyle w:val="13"/>
        </w:rPr>
        <w:t>69.6</w:t>
      </w:r>
      <w:r>
        <w:rPr>
          <w:rStyle w:val="13"/>
          <w:rFonts w:hint="eastAsia"/>
        </w:rPr>
        <w:t>%</w:t>
      </w:r>
      <w:r>
        <w:rPr>
          <w:rFonts w:hint="eastAsia" w:eastAsia="仿宋_GB2312"/>
          <w:sz w:val="32"/>
          <w:szCs w:val="32"/>
        </w:rPr>
        <w:t>，比同期多年平均值少</w:t>
      </w:r>
      <w:r>
        <w:rPr>
          <w:rFonts w:eastAsia="仿宋_GB2312"/>
          <w:sz w:val="32"/>
          <w:szCs w:val="32"/>
        </w:rPr>
        <w:t>7.3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 w:cs="宋体"/>
          <w:sz w:val="32"/>
          <w:szCs w:val="32"/>
        </w:rPr>
        <w:t>；7-8月主要</w:t>
      </w:r>
      <w:r>
        <w:rPr>
          <w:rFonts w:hint="eastAsia" w:eastAsia="仿宋_GB2312"/>
          <w:sz w:val="32"/>
          <w:szCs w:val="32"/>
        </w:rPr>
        <w:t>降水期降水量为3</w:t>
      </w:r>
      <w:r>
        <w:rPr>
          <w:rFonts w:eastAsia="仿宋_GB2312"/>
          <w:sz w:val="32"/>
          <w:szCs w:val="32"/>
        </w:rPr>
        <w:t>58.5</w:t>
      </w:r>
      <w:r>
        <w:rPr>
          <w:rFonts w:hint="eastAsia" w:eastAsia="仿宋_GB2312"/>
          <w:sz w:val="32"/>
          <w:szCs w:val="32"/>
        </w:rPr>
        <w:t xml:space="preserve"> mm，</w:t>
      </w:r>
      <w:r>
        <w:rPr>
          <w:rStyle w:val="13"/>
          <w:rFonts w:hint="eastAsia"/>
        </w:rPr>
        <w:t>占全年</w:t>
      </w:r>
      <w:r>
        <w:rPr>
          <w:rStyle w:val="13"/>
        </w:rPr>
        <w:t>53.9</w:t>
      </w:r>
      <w:r>
        <w:rPr>
          <w:rStyle w:val="13"/>
          <w:rFonts w:hint="eastAsia"/>
        </w:rPr>
        <w:t>%</w:t>
      </w:r>
      <w:r>
        <w:rPr>
          <w:rFonts w:hint="eastAsia" w:eastAsia="仿宋_GB2312"/>
          <w:sz w:val="32"/>
          <w:szCs w:val="32"/>
        </w:rPr>
        <w:t>，比同期多年平均值多</w:t>
      </w:r>
      <w:r>
        <w:rPr>
          <w:rFonts w:eastAsia="仿宋_GB2312"/>
          <w:sz w:val="32"/>
          <w:szCs w:val="32"/>
        </w:rPr>
        <w:t>4.5</w:t>
      </w:r>
      <w:r>
        <w:rPr>
          <w:rFonts w:hint="eastAsia" w:eastAsia="仿宋_GB2312"/>
          <w:sz w:val="32"/>
          <w:szCs w:val="32"/>
        </w:rPr>
        <w:t>%；汛后10-12月降水量为</w:t>
      </w:r>
      <w:r>
        <w:rPr>
          <w:rFonts w:eastAsia="仿宋_GB2312"/>
          <w:sz w:val="32"/>
          <w:szCs w:val="32"/>
        </w:rPr>
        <w:t xml:space="preserve">98.8 </w:t>
      </w:r>
      <w:r>
        <w:rPr>
          <w:rFonts w:hint="eastAsia" w:eastAsia="仿宋_GB2312"/>
          <w:sz w:val="32"/>
          <w:szCs w:val="32"/>
        </w:rPr>
        <w:t>mm，</w:t>
      </w:r>
      <w:r>
        <w:rPr>
          <w:rStyle w:val="13"/>
          <w:rFonts w:hint="eastAsia"/>
        </w:rPr>
        <w:t>占全年</w:t>
      </w:r>
      <w:r>
        <w:rPr>
          <w:rStyle w:val="13"/>
        </w:rPr>
        <w:t>14.</w:t>
      </w:r>
      <w:r>
        <w:rPr>
          <w:rStyle w:val="13"/>
          <w:rFonts w:hint="eastAsia"/>
        </w:rPr>
        <w:t>8%</w:t>
      </w:r>
      <w:r>
        <w:rPr>
          <w:rFonts w:hint="eastAsia" w:eastAsia="仿宋_GB2312"/>
          <w:sz w:val="32"/>
          <w:szCs w:val="32"/>
        </w:rPr>
        <w:t>，比同期多年平均值多</w:t>
      </w:r>
      <w:r>
        <w:rPr>
          <w:rFonts w:eastAsia="仿宋_GB2312"/>
          <w:sz w:val="32"/>
          <w:szCs w:val="32"/>
        </w:rPr>
        <w:t>61.2</w:t>
      </w:r>
      <w:r>
        <w:rPr>
          <w:rFonts w:hint="eastAsia" w:eastAsia="仿宋_GB2312"/>
          <w:sz w:val="32"/>
          <w:szCs w:val="32"/>
        </w:rPr>
        <w:t>%。</w:t>
      </w:r>
    </w:p>
    <w:p>
      <w:pPr>
        <w:jc w:val="center"/>
      </w:pPr>
      <w:r>
        <w:drawing>
          <wp:inline distT="0" distB="0" distL="0" distR="0">
            <wp:extent cx="5724525" cy="299085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widowControl/>
        <w:adjustRightInd/>
        <w:spacing w:line="560" w:lineRule="exact"/>
        <w:ind w:firstLine="620" w:firstLineChars="200"/>
        <w:textAlignment w:val="auto"/>
        <w:rPr>
          <w:rStyle w:val="13"/>
        </w:rPr>
      </w:pPr>
      <w:r>
        <w:rPr>
          <w:rFonts w:hint="eastAsia" w:eastAsia="仿宋_GB2312"/>
          <w:b/>
          <w:sz w:val="32"/>
          <w:szCs w:val="32"/>
        </w:rPr>
        <w:t xml:space="preserve">地区分布  </w:t>
      </w:r>
      <w:r>
        <w:rPr>
          <w:rStyle w:val="13"/>
          <w:rFonts w:hint="eastAsia"/>
        </w:rPr>
        <w:t>按流域分析，全省12个流域三级区，有4个流域三级区降水量大于多年平均值，有8个流域三级区降水量小于多年平均值。比多年平均值多</w:t>
      </w:r>
      <w:r>
        <w:rPr>
          <w:rStyle w:val="13"/>
        </w:rPr>
        <w:t>1</w:t>
      </w:r>
      <w:r>
        <w:rPr>
          <w:rStyle w:val="13"/>
          <w:rFonts w:hint="eastAsia"/>
        </w:rPr>
        <w:t>0%以下的流域为沿黄渤海东部诸河、柳河口以上，降水量分别为</w:t>
      </w:r>
      <w:r>
        <w:rPr>
          <w:rStyle w:val="13"/>
        </w:rPr>
        <w:t xml:space="preserve">778.6 </w:t>
      </w:r>
      <w:r>
        <w:rPr>
          <w:rStyle w:val="13"/>
          <w:rFonts w:hint="eastAsia"/>
        </w:rPr>
        <w:t>mm、</w:t>
      </w:r>
      <w:r>
        <w:rPr>
          <w:rStyle w:val="13"/>
        </w:rPr>
        <w:t xml:space="preserve">618.5 </w:t>
      </w:r>
      <w:r>
        <w:rPr>
          <w:rStyle w:val="13"/>
          <w:rFonts w:hint="eastAsia"/>
        </w:rPr>
        <w:t>mm；比多年平均值少</w:t>
      </w:r>
      <w:r>
        <w:rPr>
          <w:rStyle w:val="13"/>
        </w:rPr>
        <w:t>10</w:t>
      </w:r>
      <w:r>
        <w:rPr>
          <w:rStyle w:val="13"/>
          <w:rFonts w:hint="eastAsia"/>
        </w:rPr>
        <w:t>%以下的流域为太子河、丰满以上、浑河及大辽河干流、东辽河和沿渤海西部诸河，降水量分别为</w:t>
      </w:r>
      <w:r>
        <w:rPr>
          <w:rStyle w:val="13"/>
        </w:rPr>
        <w:t>749.9</w:t>
      </w:r>
      <w:r>
        <w:rPr>
          <w:rStyle w:val="13"/>
          <w:rFonts w:hint="eastAsia"/>
        </w:rPr>
        <w:t xml:space="preserve"> mm、</w:t>
      </w:r>
      <w:r>
        <w:rPr>
          <w:rStyle w:val="13"/>
        </w:rPr>
        <w:t>720.7</w:t>
      </w:r>
      <w:r>
        <w:rPr>
          <w:rStyle w:val="13"/>
          <w:rFonts w:hint="eastAsia"/>
        </w:rPr>
        <w:t xml:space="preserve"> mm、</w:t>
      </w:r>
      <w:r>
        <w:rPr>
          <w:rStyle w:val="13"/>
        </w:rPr>
        <w:t>684.8</w:t>
      </w:r>
      <w:r>
        <w:rPr>
          <w:rStyle w:val="13"/>
          <w:rFonts w:hint="eastAsia"/>
        </w:rPr>
        <w:t xml:space="preserve"> mm、</w:t>
      </w:r>
      <w:r>
        <w:rPr>
          <w:rStyle w:val="13"/>
        </w:rPr>
        <w:t>627.6</w:t>
      </w:r>
      <w:r>
        <w:rPr>
          <w:rStyle w:val="13"/>
          <w:rFonts w:hint="eastAsia"/>
        </w:rPr>
        <w:t xml:space="preserve"> mm和</w:t>
      </w:r>
      <w:r>
        <w:rPr>
          <w:rStyle w:val="13"/>
        </w:rPr>
        <w:t>477.6</w:t>
      </w:r>
      <w:r>
        <w:rPr>
          <w:rStyle w:val="13"/>
          <w:rFonts w:hint="eastAsia"/>
        </w:rPr>
        <w:t xml:space="preserve"> mm；比多年平均值少1</w:t>
      </w:r>
      <w:r>
        <w:rPr>
          <w:rStyle w:val="13"/>
        </w:rPr>
        <w:t>0</w:t>
      </w:r>
      <w:r>
        <w:rPr>
          <w:rStyle w:val="13"/>
          <w:rFonts w:hint="eastAsia"/>
        </w:rPr>
        <w:t>%-</w:t>
      </w:r>
      <w:r>
        <w:rPr>
          <w:rStyle w:val="13"/>
        </w:rPr>
        <w:t>20</w:t>
      </w:r>
      <w:r>
        <w:rPr>
          <w:rStyle w:val="13"/>
          <w:rFonts w:hint="eastAsia"/>
        </w:rPr>
        <w:t>%</w:t>
      </w:r>
      <w:r>
        <w:rPr>
          <w:rStyle w:val="13"/>
        </w:rPr>
        <w:t>的流域为</w:t>
      </w:r>
      <w:r>
        <w:rPr>
          <w:rStyle w:val="13"/>
          <w:rFonts w:hint="eastAsia"/>
        </w:rPr>
        <w:t>柳河口以下，降水量为</w:t>
      </w:r>
      <w:r>
        <w:rPr>
          <w:rStyle w:val="13"/>
        </w:rPr>
        <w:t>477.6</w:t>
      </w:r>
      <w:r>
        <w:rPr>
          <w:rStyle w:val="13"/>
          <w:rFonts w:hint="eastAsia"/>
        </w:rPr>
        <w:t xml:space="preserve"> mm；比多年平均值少</w:t>
      </w:r>
      <w:r>
        <w:rPr>
          <w:rStyle w:val="13"/>
        </w:rPr>
        <w:t>20</w:t>
      </w:r>
      <w:r>
        <w:rPr>
          <w:rStyle w:val="13"/>
          <w:rFonts w:hint="eastAsia"/>
        </w:rPr>
        <w:t>%以上</w:t>
      </w:r>
      <w:r>
        <w:rPr>
          <w:rStyle w:val="13"/>
        </w:rPr>
        <w:t>的流域为</w:t>
      </w:r>
      <w:r>
        <w:rPr>
          <w:rStyle w:val="13"/>
          <w:rFonts w:hint="eastAsia"/>
        </w:rPr>
        <w:t>西拉木伦河及老哈河和滦河山区，降水量分别为</w:t>
      </w:r>
      <w:r>
        <w:rPr>
          <w:rStyle w:val="13"/>
        </w:rPr>
        <w:t>321.7</w:t>
      </w:r>
      <w:r>
        <w:rPr>
          <w:rStyle w:val="13"/>
          <w:rFonts w:hint="eastAsia"/>
        </w:rPr>
        <w:t xml:space="preserve"> mm和</w:t>
      </w:r>
      <w:r>
        <w:rPr>
          <w:rStyle w:val="13"/>
        </w:rPr>
        <w:t>384.3</w:t>
      </w:r>
      <w:r>
        <w:rPr>
          <w:rStyle w:val="13"/>
          <w:rFonts w:hint="eastAsia"/>
        </w:rPr>
        <w:t xml:space="preserve"> mm。</w:t>
      </w:r>
    </w:p>
    <w:p>
      <w:pPr>
        <w:tabs>
          <w:tab w:val="left" w:pos="0"/>
          <w:tab w:val="left" w:pos="525"/>
          <w:tab w:val="left" w:pos="7560"/>
        </w:tabs>
        <w:spacing w:line="560" w:lineRule="exact"/>
        <w:ind w:right="17" w:firstLine="620" w:firstLineChars="200"/>
        <w:rPr>
          <w:rStyle w:val="13"/>
        </w:rPr>
      </w:pPr>
      <w:r>
        <w:rPr>
          <w:rStyle w:val="13"/>
          <w:rFonts w:hint="eastAsia"/>
        </w:rPr>
        <w:t>按行政区分析，全省1</w:t>
      </w:r>
      <w:r>
        <w:rPr>
          <w:rStyle w:val="13"/>
        </w:rPr>
        <w:t>4</w:t>
      </w:r>
      <w:r>
        <w:rPr>
          <w:rStyle w:val="13"/>
          <w:rFonts w:hint="eastAsia"/>
        </w:rPr>
        <w:t>个市级行政区，有6个市级行政区降水量大于多年平均值，有8个市级行政区降水量小于多年平均值。比多年平均值多</w:t>
      </w:r>
      <w:r>
        <w:rPr>
          <w:rStyle w:val="13"/>
        </w:rPr>
        <w:t>1</w:t>
      </w:r>
      <w:r>
        <w:rPr>
          <w:rStyle w:val="13"/>
          <w:rFonts w:hint="eastAsia"/>
        </w:rPr>
        <w:t>0%以上的为阜新市，降水量为</w:t>
      </w:r>
      <w:r>
        <w:rPr>
          <w:rStyle w:val="13"/>
        </w:rPr>
        <w:t>525.4</w:t>
      </w:r>
      <w:r>
        <w:rPr>
          <w:rStyle w:val="13"/>
          <w:rFonts w:hint="eastAsia"/>
        </w:rPr>
        <w:t xml:space="preserve"> mm；比多年平均值多</w:t>
      </w:r>
      <w:r>
        <w:rPr>
          <w:rStyle w:val="13"/>
        </w:rPr>
        <w:t>1</w:t>
      </w:r>
      <w:r>
        <w:rPr>
          <w:rStyle w:val="13"/>
          <w:rFonts w:hint="eastAsia"/>
        </w:rPr>
        <w:t>0</w:t>
      </w:r>
      <w:r>
        <w:rPr>
          <w:rStyle w:val="13"/>
        </w:rPr>
        <w:t>%</w:t>
      </w:r>
      <w:r>
        <w:rPr>
          <w:rStyle w:val="13"/>
          <w:rFonts w:hint="eastAsia"/>
        </w:rPr>
        <w:t>以下的为本溪市、丹东市、营口市、大连市和沈阳市，降水量分别为</w:t>
      </w:r>
      <w:r>
        <w:rPr>
          <w:rStyle w:val="13"/>
        </w:rPr>
        <w:t>930.4</w:t>
      </w:r>
      <w:r>
        <w:rPr>
          <w:rStyle w:val="13"/>
          <w:rFonts w:hint="eastAsia"/>
        </w:rPr>
        <w:t xml:space="preserve"> mm、</w:t>
      </w:r>
      <w:r>
        <w:rPr>
          <w:rStyle w:val="13"/>
        </w:rPr>
        <w:t>1109.9 mm</w:t>
      </w:r>
      <w:r>
        <w:rPr>
          <w:rStyle w:val="13"/>
          <w:rFonts w:hint="eastAsia"/>
        </w:rPr>
        <w:t>、</w:t>
      </w:r>
      <w:r>
        <w:rPr>
          <w:rStyle w:val="13"/>
        </w:rPr>
        <w:t>733.8 mm</w:t>
      </w:r>
      <w:r>
        <w:rPr>
          <w:rStyle w:val="13"/>
          <w:rFonts w:hint="eastAsia"/>
        </w:rPr>
        <w:t>、</w:t>
      </w:r>
      <w:r>
        <w:rPr>
          <w:rStyle w:val="13"/>
        </w:rPr>
        <w:t>718.5 mm</w:t>
      </w:r>
      <w:r>
        <w:rPr>
          <w:rStyle w:val="13"/>
          <w:rFonts w:hint="eastAsia"/>
        </w:rPr>
        <w:t>和</w:t>
      </w:r>
      <w:r>
        <w:rPr>
          <w:rStyle w:val="13"/>
        </w:rPr>
        <w:t>599.1 mm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10</w:t>
      </w:r>
      <w:r>
        <w:rPr>
          <w:rStyle w:val="13"/>
          <w:rFonts w:hint="eastAsia"/>
        </w:rPr>
        <w:t>%以下</w:t>
      </w:r>
      <w:r>
        <w:rPr>
          <w:rStyle w:val="13"/>
        </w:rPr>
        <w:t>的为</w:t>
      </w:r>
      <w:r>
        <w:rPr>
          <w:rStyle w:val="13"/>
          <w:rFonts w:hint="eastAsia"/>
        </w:rPr>
        <w:t>抚顺市、铁岭市、鞍山市和辽阳市，降水量分别为</w:t>
      </w:r>
      <w:r>
        <w:rPr>
          <w:rStyle w:val="13"/>
        </w:rPr>
        <w:t>779.2 mm</w:t>
      </w:r>
      <w:r>
        <w:rPr>
          <w:rStyle w:val="13"/>
          <w:rFonts w:hint="eastAsia"/>
        </w:rPr>
        <w:t>、</w:t>
      </w:r>
      <w:r>
        <w:rPr>
          <w:rStyle w:val="13"/>
        </w:rPr>
        <w:t>635.6 mm</w:t>
      </w:r>
      <w:r>
        <w:rPr>
          <w:rStyle w:val="13"/>
          <w:rFonts w:hint="eastAsia"/>
        </w:rPr>
        <w:t>、</w:t>
      </w:r>
      <w:r>
        <w:rPr>
          <w:rStyle w:val="13"/>
        </w:rPr>
        <w:t>730.4 mm</w:t>
      </w:r>
      <w:r>
        <w:rPr>
          <w:rStyle w:val="13"/>
          <w:rFonts w:hint="eastAsia"/>
        </w:rPr>
        <w:t>、</w:t>
      </w:r>
      <w:r>
        <w:rPr>
          <w:rStyle w:val="13"/>
        </w:rPr>
        <w:t>678.0 mm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10</w:t>
      </w:r>
      <w:r>
        <w:rPr>
          <w:rStyle w:val="13"/>
          <w:rFonts w:hint="eastAsia"/>
        </w:rPr>
        <w:t>%</w:t>
      </w:r>
      <w:r>
        <w:rPr>
          <w:rStyle w:val="13"/>
        </w:rPr>
        <w:t>-20</w:t>
      </w:r>
      <w:r>
        <w:rPr>
          <w:rStyle w:val="13"/>
          <w:rFonts w:hint="eastAsia"/>
        </w:rPr>
        <w:t>%</w:t>
      </w:r>
      <w:r>
        <w:rPr>
          <w:rStyle w:val="13"/>
        </w:rPr>
        <w:t>的为</w:t>
      </w:r>
      <w:r>
        <w:rPr>
          <w:rStyle w:val="13"/>
          <w:rFonts w:hint="eastAsia"/>
        </w:rPr>
        <w:t>锦州市、朝阳</w:t>
      </w:r>
      <w:r>
        <w:rPr>
          <w:rStyle w:val="13"/>
        </w:rPr>
        <w:t>市</w:t>
      </w:r>
      <w:r>
        <w:rPr>
          <w:rStyle w:val="13"/>
          <w:rFonts w:hint="eastAsia"/>
        </w:rPr>
        <w:t>和葫芦岛市，降水量分别为</w:t>
      </w:r>
      <w:r>
        <w:rPr>
          <w:rStyle w:val="13"/>
        </w:rPr>
        <w:t>496.5 mm</w:t>
      </w:r>
      <w:r>
        <w:rPr>
          <w:rStyle w:val="13"/>
          <w:rFonts w:hint="eastAsia"/>
        </w:rPr>
        <w:t>、</w:t>
      </w:r>
      <w:r>
        <w:rPr>
          <w:rStyle w:val="13"/>
        </w:rPr>
        <w:t>416.3 mm</w:t>
      </w:r>
      <w:r>
        <w:rPr>
          <w:rStyle w:val="13"/>
          <w:rFonts w:hint="eastAsia"/>
        </w:rPr>
        <w:t>和</w:t>
      </w:r>
      <w:r>
        <w:rPr>
          <w:rStyle w:val="13"/>
        </w:rPr>
        <w:t>505.1 mm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20</w:t>
      </w:r>
      <w:r>
        <w:rPr>
          <w:rStyle w:val="13"/>
          <w:rFonts w:hint="eastAsia"/>
        </w:rPr>
        <w:t>%以上</w:t>
      </w:r>
      <w:r>
        <w:rPr>
          <w:rStyle w:val="13"/>
        </w:rPr>
        <w:t>的为</w:t>
      </w:r>
      <w:r>
        <w:rPr>
          <w:rStyle w:val="13"/>
          <w:rFonts w:hint="eastAsia"/>
        </w:rPr>
        <w:t>盘锦市，降水量为</w:t>
      </w:r>
      <w:r>
        <w:rPr>
          <w:rStyle w:val="13"/>
        </w:rPr>
        <w:t>434.1 mm</w:t>
      </w:r>
      <w:r>
        <w:rPr>
          <w:rStyle w:val="13"/>
          <w:rFonts w:hint="eastAsia"/>
        </w:rPr>
        <w:t>。</w:t>
      </w:r>
    </w:p>
    <w:p>
      <w:pPr>
        <w:jc w:val="center"/>
      </w:pPr>
      <w:r>
        <w:rPr>
          <w:b/>
        </w:rPr>
        <w:drawing>
          <wp:inline distT="0" distB="0" distL="0" distR="0">
            <wp:extent cx="5724525" cy="3338195"/>
            <wp:effectExtent l="0" t="0" r="0" b="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tabs>
          <w:tab w:val="left" w:pos="0"/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（二）地表水资源</w:t>
      </w:r>
    </w:p>
    <w:p>
      <w:pPr>
        <w:spacing w:line="560" w:lineRule="exact"/>
        <w:ind w:firstLine="620" w:firstLineChars="200"/>
        <w:rPr>
          <w:rFonts w:eastAsia="仿宋_GB2312" w:cs="宋体"/>
          <w:sz w:val="32"/>
          <w:szCs w:val="32"/>
        </w:rPr>
      </w:pPr>
      <w:bookmarkStart w:id="0" w:name="_Hlk35443845"/>
      <w:r>
        <w:rPr>
          <w:rFonts w:hint="eastAsia" w:eastAsia="仿宋_GB2312"/>
          <w:b/>
          <w:sz w:val="32"/>
          <w:szCs w:val="32"/>
        </w:rPr>
        <w:t xml:space="preserve">地表水资源量  </w:t>
      </w:r>
      <w:r>
        <w:rPr>
          <w:rStyle w:val="13"/>
          <w:rFonts w:hint="eastAsia"/>
        </w:rPr>
        <w:t>是指河流、湖泊等地表水体逐年更新的动态水量，即天然河川径流量。</w:t>
      </w:r>
      <w:r>
        <w:rPr>
          <w:rStyle w:val="13"/>
        </w:rPr>
        <w:t>2023</w:t>
      </w:r>
      <w:r>
        <w:rPr>
          <w:rStyle w:val="13"/>
          <w:rFonts w:hint="eastAsia"/>
        </w:rPr>
        <w:t>年全省地表水资源量</w:t>
      </w:r>
      <w:r>
        <w:rPr>
          <w:rStyle w:val="13"/>
        </w:rPr>
        <w:t>270.95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，折合年径流深</w:t>
      </w:r>
      <w:r>
        <w:rPr>
          <w:rStyle w:val="13"/>
        </w:rPr>
        <w:t>186.5</w:t>
      </w:r>
      <w:r>
        <w:rPr>
          <w:rStyle w:val="13"/>
          <w:rFonts w:hint="eastAsia"/>
        </w:rPr>
        <w:t xml:space="preserve"> mm，比多年平均值少</w:t>
      </w:r>
      <w:r>
        <w:rPr>
          <w:rStyle w:val="13"/>
        </w:rPr>
        <w:t>8.1</w:t>
      </w:r>
      <w:r>
        <w:rPr>
          <w:rStyle w:val="13"/>
          <w:rFonts w:hint="eastAsia"/>
        </w:rPr>
        <w:t>%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adjustRightInd/>
        <w:spacing w:line="560" w:lineRule="exact"/>
        <w:ind w:firstLine="620" w:firstLineChars="200"/>
        <w:textAlignment w:val="auto"/>
        <w:rPr>
          <w:rStyle w:val="13"/>
        </w:rPr>
      </w:pPr>
      <w:r>
        <w:rPr>
          <w:rStyle w:val="13"/>
          <w:rFonts w:hint="eastAsia"/>
        </w:rPr>
        <w:t>按流域分析，全省12个流域三级区中，有</w:t>
      </w:r>
      <w:r>
        <w:rPr>
          <w:rStyle w:val="13"/>
        </w:rPr>
        <w:t>3</w:t>
      </w:r>
      <w:r>
        <w:rPr>
          <w:rStyle w:val="13"/>
          <w:rFonts w:hint="eastAsia"/>
        </w:rPr>
        <w:t>个流域的地表水资源量大于多年平均值，有</w:t>
      </w:r>
      <w:r>
        <w:rPr>
          <w:rStyle w:val="13"/>
        </w:rPr>
        <w:t>9</w:t>
      </w:r>
      <w:r>
        <w:rPr>
          <w:rStyle w:val="13"/>
          <w:rFonts w:hint="eastAsia"/>
        </w:rPr>
        <w:t>个流域的地表水资源量小于多年平均值。比多年平均值多</w:t>
      </w:r>
      <w:r>
        <w:rPr>
          <w:rStyle w:val="13"/>
        </w:rPr>
        <w:t>10</w:t>
      </w:r>
      <w:r>
        <w:rPr>
          <w:rStyle w:val="13"/>
          <w:rFonts w:hint="eastAsia"/>
        </w:rPr>
        <w:t>%以下的流域为东辽河</w:t>
      </w:r>
      <w:r>
        <w:rPr>
          <w:rFonts w:hint="eastAsia" w:eastAsia="仿宋_GB2312" w:cs="宋体"/>
          <w:sz w:val="32"/>
          <w:szCs w:val="32"/>
        </w:rPr>
        <w:t>，</w:t>
      </w:r>
      <w:r>
        <w:rPr>
          <w:rStyle w:val="13"/>
          <w:rFonts w:hint="eastAsia"/>
        </w:rPr>
        <w:t>地表水资源量为</w:t>
      </w:r>
      <w:r>
        <w:rPr>
          <w:rStyle w:val="13"/>
        </w:rPr>
        <w:t>0.61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10</w:t>
      </w:r>
      <w:r>
        <w:rPr>
          <w:rStyle w:val="13"/>
          <w:rFonts w:hint="eastAsia"/>
        </w:rPr>
        <w:t>%以下的流域为沿黄渤海东部诸河、柳河口以上和柳河口以下，地表水资源量分别为</w:t>
      </w:r>
      <w:r>
        <w:rPr>
          <w:rStyle w:val="13"/>
        </w:rPr>
        <w:t>69.08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、</w:t>
      </w:r>
      <w:r>
        <w:rPr>
          <w:rStyle w:val="13"/>
        </w:rPr>
        <w:t>25.58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和</w:t>
      </w:r>
      <w:r>
        <w:rPr>
          <w:rStyle w:val="13"/>
        </w:rPr>
        <w:t>7.56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10</w:t>
      </w:r>
      <w:r>
        <w:rPr>
          <w:rStyle w:val="13"/>
          <w:rFonts w:hint="eastAsia"/>
        </w:rPr>
        <w:t>%</w:t>
      </w:r>
      <w:r>
        <w:rPr>
          <w:rStyle w:val="13"/>
        </w:rPr>
        <w:t>-20%</w:t>
      </w:r>
      <w:r>
        <w:rPr>
          <w:rStyle w:val="13"/>
          <w:rFonts w:hint="eastAsia"/>
        </w:rPr>
        <w:t>的流域为太子河、西拉木伦河及老哈河和浑河及大辽河干流，地表水资源量分别为</w:t>
      </w:r>
      <w:r>
        <w:rPr>
          <w:rStyle w:val="13"/>
        </w:rPr>
        <w:t>29.42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、</w:t>
      </w:r>
      <w:r>
        <w:rPr>
          <w:rStyle w:val="13"/>
        </w:rPr>
        <w:t>0.79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和</w:t>
      </w:r>
      <w:r>
        <w:rPr>
          <w:rStyle w:val="13"/>
        </w:rPr>
        <w:t>23.28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；比多年平均值多</w:t>
      </w:r>
      <w:r>
        <w:rPr>
          <w:rStyle w:val="13"/>
        </w:rPr>
        <w:t>20</w:t>
      </w:r>
      <w:r>
        <w:rPr>
          <w:rStyle w:val="13"/>
          <w:rFonts w:hint="eastAsia"/>
        </w:rPr>
        <w:t>%</w:t>
      </w:r>
      <w:r>
        <w:rPr>
          <w:rStyle w:val="13"/>
        </w:rPr>
        <w:t>-30%</w:t>
      </w:r>
      <w:r>
        <w:rPr>
          <w:rStyle w:val="13"/>
          <w:rFonts w:hint="eastAsia"/>
        </w:rPr>
        <w:t>的流域为丰满以上，地表水资源量为</w:t>
      </w:r>
      <w:r>
        <w:rPr>
          <w:rStyle w:val="13"/>
        </w:rPr>
        <w:t>1.03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30</w:t>
      </w:r>
      <w:r>
        <w:rPr>
          <w:rStyle w:val="13"/>
          <w:rFonts w:hint="eastAsia"/>
        </w:rPr>
        <w:t>%</w:t>
      </w:r>
      <w:r>
        <w:rPr>
          <w:rStyle w:val="13"/>
        </w:rPr>
        <w:t>-40%</w:t>
      </w:r>
      <w:r>
        <w:rPr>
          <w:rStyle w:val="13"/>
          <w:rFonts w:hint="eastAsia"/>
        </w:rPr>
        <w:t>的流域为沿渤海西部诸河，地表水资源量为</w:t>
      </w:r>
      <w:r>
        <w:rPr>
          <w:rStyle w:val="13"/>
        </w:rPr>
        <w:t>20.15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40</w:t>
      </w:r>
      <w:r>
        <w:rPr>
          <w:rStyle w:val="13"/>
          <w:rFonts w:hint="eastAsia"/>
        </w:rPr>
        <w:t>%以上的流域为滦河山区，地表水资源量为</w:t>
      </w:r>
      <w:r>
        <w:rPr>
          <w:rStyle w:val="13"/>
        </w:rPr>
        <w:t>0.61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。</w:t>
      </w:r>
    </w:p>
    <w:bookmarkEnd w:id="0"/>
    <w:p>
      <w:pPr>
        <w:widowControl/>
        <w:adjustRightInd/>
        <w:spacing w:line="560" w:lineRule="exact"/>
        <w:ind w:firstLine="620" w:firstLineChars="200"/>
        <w:textAlignment w:val="auto"/>
        <w:rPr>
          <w:rStyle w:val="13"/>
        </w:rPr>
      </w:pPr>
      <w:r>
        <w:rPr>
          <w:rStyle w:val="13"/>
          <w:rFonts w:hint="eastAsia"/>
        </w:rPr>
        <w:t>按行政区分析，全省14个市级行政区中，有</w:t>
      </w:r>
      <w:r>
        <w:rPr>
          <w:rStyle w:val="13"/>
        </w:rPr>
        <w:t>3</w:t>
      </w:r>
      <w:r>
        <w:rPr>
          <w:rStyle w:val="13"/>
          <w:rFonts w:hint="eastAsia"/>
        </w:rPr>
        <w:t>个市级行政区地表水资源量大于多年平均值，有1个市级行政区地表水资源量与多年平均值持平，有1</w:t>
      </w:r>
      <w:r>
        <w:rPr>
          <w:rStyle w:val="13"/>
        </w:rPr>
        <w:t>0</w:t>
      </w:r>
      <w:r>
        <w:rPr>
          <w:rStyle w:val="13"/>
          <w:rFonts w:hint="eastAsia"/>
        </w:rPr>
        <w:t>个市级行政区地表水资源量小于多年平均值。比多年平均值多</w:t>
      </w:r>
      <w:r>
        <w:rPr>
          <w:rStyle w:val="13"/>
        </w:rPr>
        <w:t>30</w:t>
      </w:r>
      <w:r>
        <w:rPr>
          <w:rStyle w:val="13"/>
          <w:rFonts w:hint="eastAsia"/>
        </w:rPr>
        <w:t>%以上的为阜新市，地表水资源量为</w:t>
      </w:r>
      <w:r>
        <w:rPr>
          <w:rStyle w:val="13"/>
        </w:rPr>
        <w:t>7.49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；比多年平均值多</w:t>
      </w:r>
      <w:r>
        <w:rPr>
          <w:rStyle w:val="13"/>
        </w:rPr>
        <w:t>2</w:t>
      </w:r>
      <w:r>
        <w:rPr>
          <w:rStyle w:val="13"/>
          <w:rFonts w:hint="eastAsia"/>
        </w:rPr>
        <w:t>0%</w:t>
      </w:r>
      <w:r>
        <w:rPr>
          <w:rStyle w:val="13"/>
        </w:rPr>
        <w:t>-30</w:t>
      </w:r>
      <w:r>
        <w:rPr>
          <w:rStyle w:val="13"/>
          <w:rFonts w:hint="eastAsia"/>
        </w:rPr>
        <w:t>%的为营口市和沈阳市，地表水资源量分别为</w:t>
      </w:r>
      <w:r>
        <w:rPr>
          <w:rStyle w:val="13"/>
        </w:rPr>
        <w:t>12.03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和</w:t>
      </w:r>
      <w:r>
        <w:rPr>
          <w:rStyle w:val="13"/>
        </w:rPr>
        <w:t>14.02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；与多年均值持平的为本溪市，地表水资源量为3</w:t>
      </w:r>
      <w:r>
        <w:rPr>
          <w:rStyle w:val="13"/>
        </w:rPr>
        <w:t>3.09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10</w:t>
      </w:r>
      <w:r>
        <w:rPr>
          <w:rStyle w:val="13"/>
          <w:rFonts w:hint="eastAsia"/>
        </w:rPr>
        <w:t>%以下的为丹东市、鞍山市和大连市，地表水资源量分别为</w:t>
      </w:r>
      <w:r>
        <w:rPr>
          <w:rStyle w:val="13"/>
        </w:rPr>
        <w:t>80.87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、</w:t>
      </w:r>
      <w:r>
        <w:rPr>
          <w:rStyle w:val="13"/>
        </w:rPr>
        <w:t>23.66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和</w:t>
      </w:r>
      <w:r>
        <w:rPr>
          <w:rStyle w:val="13"/>
        </w:rPr>
        <w:t>28.19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10</w:t>
      </w:r>
      <w:r>
        <w:rPr>
          <w:rStyle w:val="13"/>
          <w:rFonts w:hint="eastAsia"/>
        </w:rPr>
        <w:t>%-</w:t>
      </w:r>
      <w:r>
        <w:rPr>
          <w:rStyle w:val="13"/>
        </w:rPr>
        <w:t>20</w:t>
      </w:r>
      <w:r>
        <w:rPr>
          <w:rStyle w:val="13"/>
          <w:rFonts w:hint="eastAsia"/>
        </w:rPr>
        <w:t>%的为锦州市、辽阳市和铁岭市，地表水资源量分别为</w:t>
      </w:r>
      <w:r>
        <w:rPr>
          <w:rStyle w:val="13"/>
        </w:rPr>
        <w:t>6.19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、</w:t>
      </w:r>
      <w:r>
        <w:rPr>
          <w:rStyle w:val="13"/>
        </w:rPr>
        <w:t>7.79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和</w:t>
      </w:r>
      <w:r>
        <w:rPr>
          <w:rStyle w:val="13"/>
        </w:rPr>
        <w:t>15.73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20</w:t>
      </w:r>
      <w:r>
        <w:rPr>
          <w:rStyle w:val="13"/>
          <w:rFonts w:hint="eastAsia"/>
        </w:rPr>
        <w:t>%-</w:t>
      </w:r>
      <w:r>
        <w:rPr>
          <w:rStyle w:val="13"/>
        </w:rPr>
        <w:t>30</w:t>
      </w:r>
      <w:r>
        <w:rPr>
          <w:rStyle w:val="13"/>
          <w:rFonts w:hint="eastAsia"/>
        </w:rPr>
        <w:t>%的为抚顺市，地表水资源量为</w:t>
      </w:r>
      <w:r>
        <w:rPr>
          <w:rStyle w:val="13"/>
        </w:rPr>
        <w:t>24.69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30</w:t>
      </w:r>
      <w:r>
        <w:rPr>
          <w:rStyle w:val="13"/>
          <w:rFonts w:hint="eastAsia"/>
        </w:rPr>
        <w:t>%</w:t>
      </w:r>
      <w:r>
        <w:rPr>
          <w:rStyle w:val="13"/>
        </w:rPr>
        <w:t>-40%</w:t>
      </w:r>
      <w:r>
        <w:rPr>
          <w:rStyle w:val="13"/>
          <w:rFonts w:hint="eastAsia"/>
        </w:rPr>
        <w:t>的为朝阳</w:t>
      </w:r>
      <w:r>
        <w:rPr>
          <w:rStyle w:val="13"/>
        </w:rPr>
        <w:t>市</w:t>
      </w:r>
      <w:r>
        <w:rPr>
          <w:rStyle w:val="13"/>
          <w:rFonts w:hint="eastAsia"/>
        </w:rPr>
        <w:t>和盘锦</w:t>
      </w:r>
      <w:r>
        <w:rPr>
          <w:rStyle w:val="13"/>
        </w:rPr>
        <w:t>市</w:t>
      </w:r>
      <w:r>
        <w:rPr>
          <w:rStyle w:val="13"/>
          <w:rFonts w:hint="eastAsia"/>
        </w:rPr>
        <w:t>，地表水资源量分别为</w:t>
      </w:r>
      <w:r>
        <w:rPr>
          <w:rStyle w:val="13"/>
        </w:rPr>
        <w:t>8.68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和</w:t>
      </w:r>
      <w:r>
        <w:rPr>
          <w:rStyle w:val="13"/>
        </w:rPr>
        <w:t>1.54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40</w:t>
      </w:r>
      <w:r>
        <w:rPr>
          <w:rStyle w:val="13"/>
          <w:rFonts w:hint="eastAsia"/>
        </w:rPr>
        <w:t>%以上的为葫芦岛市，地表水资源量为</w:t>
      </w:r>
      <w:r>
        <w:rPr>
          <w:rStyle w:val="13"/>
        </w:rPr>
        <w:t>6.98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。</w:t>
      </w:r>
    </w:p>
    <w:p>
      <w:pPr>
        <w:tabs>
          <w:tab w:val="left" w:pos="525"/>
          <w:tab w:val="left" w:pos="7560"/>
        </w:tabs>
        <w:spacing w:line="560" w:lineRule="exact"/>
        <w:ind w:right="17" w:firstLine="620" w:firstLineChars="200"/>
        <w:rPr>
          <w:rStyle w:val="13"/>
        </w:rPr>
      </w:pPr>
      <w:r>
        <w:rPr>
          <w:rFonts w:hint="eastAsia" w:eastAsia="仿宋_GB2312"/>
          <w:b/>
          <w:sz w:val="32"/>
          <w:szCs w:val="32"/>
        </w:rPr>
        <w:t xml:space="preserve">出入境入海水量  </w:t>
      </w:r>
      <w:r>
        <w:rPr>
          <w:rFonts w:hint="eastAsia" w:eastAsia="仿宋_GB2312"/>
          <w:sz w:val="32"/>
          <w:szCs w:val="32"/>
        </w:rPr>
        <w:t>流入我省境内的河流主要有内蒙古自治区、吉林省的西辽河、东辽河、柳河、浑江、大凌河支流。</w:t>
      </w:r>
      <w:r>
        <w:rPr>
          <w:rStyle w:val="13"/>
          <w:rFonts w:hint="eastAsia"/>
        </w:rPr>
        <w:t>2023年全省入境水量62.53亿m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，比多年平均值多</w:t>
      </w:r>
      <w:r>
        <w:rPr>
          <w:rStyle w:val="13"/>
        </w:rPr>
        <w:t>10.8</w:t>
      </w:r>
      <w:r>
        <w:rPr>
          <w:rStyle w:val="13"/>
          <w:rFonts w:hint="eastAsia"/>
        </w:rPr>
        <w:t>8亿m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。</w:t>
      </w:r>
      <w:r>
        <w:rPr>
          <w:rFonts w:hint="eastAsia" w:eastAsia="仿宋_GB2312"/>
          <w:sz w:val="32"/>
          <w:szCs w:val="32"/>
        </w:rPr>
        <w:t>我省出境河流包括流出到河北省、内蒙古自治区、吉林省的青龙河、老哈河、东辽河和辉发河。我省入海河流有辽河、浑河、太子河及沿海诸河等。</w:t>
      </w:r>
      <w:r>
        <w:rPr>
          <w:rStyle w:val="13"/>
          <w:rFonts w:hint="eastAsia"/>
        </w:rPr>
        <w:t>202</w:t>
      </w:r>
      <w:r>
        <w:rPr>
          <w:rStyle w:val="13"/>
        </w:rPr>
        <w:t>3</w:t>
      </w:r>
      <w:r>
        <w:rPr>
          <w:rStyle w:val="13"/>
          <w:rFonts w:hint="eastAsia"/>
        </w:rPr>
        <w:t>年出省境及入海水量为</w:t>
      </w:r>
      <w:r>
        <w:rPr>
          <w:rStyle w:val="13"/>
        </w:rPr>
        <w:t>158.22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，比多年平均值少</w:t>
      </w:r>
      <w:r>
        <w:rPr>
          <w:rStyle w:val="13"/>
        </w:rPr>
        <w:t>15.31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。其中，出省</w:t>
      </w:r>
      <w:r>
        <w:rPr>
          <w:rStyle w:val="13"/>
        </w:rPr>
        <w:t>境</w:t>
      </w:r>
      <w:r>
        <w:rPr>
          <w:rStyle w:val="13"/>
          <w:rFonts w:hint="eastAsia"/>
        </w:rPr>
        <w:t>水量为</w:t>
      </w:r>
      <w:r>
        <w:rPr>
          <w:rStyle w:val="13"/>
        </w:rPr>
        <w:t>2.07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，比多年平均值少1.9</w:t>
      </w:r>
      <w:r>
        <w:rPr>
          <w:rStyle w:val="13"/>
        </w:rPr>
        <w:t>7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；入海水量为</w:t>
      </w:r>
      <w:r>
        <w:rPr>
          <w:rStyle w:val="13"/>
        </w:rPr>
        <w:t>156.15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，比多年平均值少</w:t>
      </w:r>
      <w:r>
        <w:rPr>
          <w:rStyle w:val="13"/>
        </w:rPr>
        <w:t>13.34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。</w:t>
      </w:r>
    </w:p>
    <w:p>
      <w:pPr>
        <w:spacing w:line="560" w:lineRule="exact"/>
        <w:ind w:right="13" w:rightChars="6" w:firstLine="620" w:firstLineChars="200"/>
        <w:rPr>
          <w:rStyle w:val="13"/>
        </w:rPr>
      </w:pPr>
      <w:r>
        <w:rPr>
          <w:rFonts w:hint="eastAsia" w:eastAsia="仿宋_GB2312"/>
          <w:b/>
          <w:sz w:val="32"/>
          <w:szCs w:val="32"/>
        </w:rPr>
        <w:t xml:space="preserve">大型水库蓄水量  </w:t>
      </w:r>
      <w:r>
        <w:rPr>
          <w:rStyle w:val="13"/>
          <w:rFonts w:hint="eastAsia"/>
        </w:rPr>
        <w:t>202</w:t>
      </w:r>
      <w:r>
        <w:rPr>
          <w:rStyle w:val="13"/>
        </w:rPr>
        <w:t>3</w:t>
      </w:r>
      <w:r>
        <w:rPr>
          <w:rStyle w:val="13"/>
          <w:rFonts w:hint="eastAsia"/>
        </w:rPr>
        <w:t>年，全省29座大型水库年末蓄水总量</w:t>
      </w:r>
      <w:r>
        <w:rPr>
          <w:rStyle w:val="13"/>
        </w:rPr>
        <w:t>64.</w:t>
      </w:r>
      <w:r>
        <w:rPr>
          <w:rStyle w:val="13"/>
          <w:rFonts w:hint="eastAsia"/>
        </w:rPr>
        <w:t>6</w:t>
      </w:r>
      <w:r>
        <w:rPr>
          <w:rStyle w:val="13"/>
        </w:rPr>
        <w:t>9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，比上年同期少</w:t>
      </w:r>
      <w:r>
        <w:rPr>
          <w:rStyle w:val="13"/>
        </w:rPr>
        <w:t>10.60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。其中省属九大水库年末蓄水总量</w:t>
      </w:r>
      <w:r>
        <w:rPr>
          <w:rStyle w:val="13"/>
        </w:rPr>
        <w:t>42.33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，比上年同期少</w:t>
      </w:r>
      <w:r>
        <w:rPr>
          <w:rStyle w:val="13"/>
        </w:rPr>
        <w:t>6.35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。</w:t>
      </w:r>
    </w:p>
    <w:p>
      <w:pPr>
        <w:tabs>
          <w:tab w:val="left" w:pos="525"/>
          <w:tab w:val="left" w:pos="7560"/>
        </w:tabs>
        <w:spacing w:line="600" w:lineRule="exact"/>
        <w:ind w:right="15" w:firstLine="620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（三）地下水资源</w:t>
      </w:r>
    </w:p>
    <w:p>
      <w:pPr>
        <w:tabs>
          <w:tab w:val="left" w:pos="525"/>
          <w:tab w:val="left" w:pos="7560"/>
        </w:tabs>
        <w:spacing w:line="560" w:lineRule="exact"/>
        <w:ind w:firstLine="620" w:firstLineChars="200"/>
        <w:rPr>
          <w:rStyle w:val="13"/>
          <w:rFonts w:ascii="仿宋_GB2312"/>
        </w:rPr>
      </w:pPr>
      <w:r>
        <w:rPr>
          <w:rFonts w:hint="eastAsia" w:eastAsia="仿宋_GB2312"/>
          <w:b/>
          <w:sz w:val="32"/>
          <w:szCs w:val="32"/>
        </w:rPr>
        <w:t>地下水资源量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是指</w:t>
      </w:r>
      <w:r>
        <w:rPr>
          <w:rStyle w:val="13"/>
          <w:rFonts w:hint="eastAsia" w:ascii="仿宋_GB2312"/>
        </w:rPr>
        <w:t>地下饱和含水层逐年更新的动态水量，即降水和地表水入渗对地下水的补给量。</w:t>
      </w:r>
      <w:r>
        <w:rPr>
          <w:rStyle w:val="13"/>
          <w:rFonts w:ascii="仿宋_GB2312"/>
        </w:rPr>
        <w:t>2023</w:t>
      </w:r>
      <w:r>
        <w:rPr>
          <w:rStyle w:val="13"/>
          <w:rFonts w:hint="eastAsia" w:ascii="仿宋_GB2312"/>
        </w:rPr>
        <w:t>年全省地下水资源量</w:t>
      </w:r>
      <w:r>
        <w:rPr>
          <w:rStyle w:val="13"/>
          <w:rFonts w:ascii="仿宋_GB2312"/>
        </w:rPr>
        <w:t>109.44</w:t>
      </w:r>
      <w:r>
        <w:rPr>
          <w:rStyle w:val="13"/>
          <w:rFonts w:hint="eastAsia" w:ascii="仿宋_GB2312"/>
        </w:rPr>
        <w:t>亿</w:t>
      </w:r>
      <w:r>
        <w:rPr>
          <w:rStyle w:val="13"/>
          <w:rFonts w:ascii="仿宋_GB2312"/>
        </w:rPr>
        <w:t>m</w:t>
      </w:r>
      <w:r>
        <w:rPr>
          <w:rFonts w:ascii="仿宋_GB2312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ascii="仿宋_GB2312" w:cs="仿宋_GB2312"/>
        </w:rPr>
        <w:t>，比多年平均值少</w:t>
      </w:r>
      <w:r>
        <w:rPr>
          <w:rStyle w:val="13"/>
          <w:rFonts w:ascii="仿宋_GB2312"/>
        </w:rPr>
        <w:t>0.1%</w:t>
      </w:r>
      <w:r>
        <w:rPr>
          <w:rStyle w:val="13"/>
          <w:rFonts w:hint="eastAsia" w:ascii="仿宋_GB2312"/>
        </w:rPr>
        <w:t>。其中，山丘区地下水资源量</w:t>
      </w:r>
      <w:r>
        <w:rPr>
          <w:rStyle w:val="13"/>
          <w:rFonts w:ascii="仿宋_GB2312"/>
        </w:rPr>
        <w:t>59.85</w:t>
      </w:r>
      <w:r>
        <w:rPr>
          <w:rStyle w:val="13"/>
          <w:rFonts w:hint="eastAsia" w:ascii="仿宋_GB2312"/>
        </w:rPr>
        <w:t>亿</w:t>
      </w:r>
      <w:r>
        <w:rPr>
          <w:rStyle w:val="13"/>
          <w:rFonts w:ascii="仿宋_GB2312"/>
        </w:rPr>
        <w:t>m</w:t>
      </w:r>
      <w:r>
        <w:rPr>
          <w:rFonts w:ascii="仿宋_GB2312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ascii="仿宋_GB2312" w:cs="仿宋_GB2312"/>
        </w:rPr>
        <w:t>，平原区地下水资源量</w:t>
      </w:r>
      <w:r>
        <w:rPr>
          <w:rStyle w:val="13"/>
          <w:rFonts w:ascii="仿宋_GB2312"/>
        </w:rPr>
        <w:t>53.44</w:t>
      </w:r>
      <w:r>
        <w:rPr>
          <w:rStyle w:val="13"/>
          <w:rFonts w:hint="eastAsia" w:ascii="仿宋_GB2312"/>
        </w:rPr>
        <w:t>亿</w:t>
      </w:r>
      <w:r>
        <w:rPr>
          <w:rStyle w:val="13"/>
          <w:rFonts w:ascii="仿宋_GB2312"/>
        </w:rPr>
        <w:t>m</w:t>
      </w:r>
      <w:r>
        <w:rPr>
          <w:rFonts w:ascii="仿宋_GB2312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ascii="仿宋_GB2312" w:cs="仿宋_GB2312"/>
        </w:rPr>
        <w:t>，山丘区与平原区重复计算量</w:t>
      </w:r>
      <w:r>
        <w:rPr>
          <w:rStyle w:val="13"/>
          <w:rFonts w:ascii="仿宋_GB2312"/>
        </w:rPr>
        <w:t>3.85</w:t>
      </w:r>
      <w:r>
        <w:rPr>
          <w:rStyle w:val="13"/>
          <w:rFonts w:hint="eastAsia" w:ascii="仿宋_GB2312"/>
        </w:rPr>
        <w:t>亿</w:t>
      </w:r>
      <w:r>
        <w:rPr>
          <w:rStyle w:val="13"/>
          <w:rFonts w:ascii="仿宋_GB2312"/>
        </w:rPr>
        <w:t>m</w:t>
      </w:r>
      <w:r>
        <w:rPr>
          <w:rFonts w:ascii="仿宋_GB2312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ascii="仿宋_GB2312" w:cs="仿宋_GB2312"/>
        </w:rPr>
        <w:t>。</w:t>
      </w:r>
    </w:p>
    <w:p>
      <w:pPr>
        <w:spacing w:line="560" w:lineRule="exact"/>
        <w:ind w:firstLine="62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 xml:space="preserve">地下水动态  </w:t>
      </w:r>
      <w:r>
        <w:rPr>
          <w:rFonts w:eastAsia="仿宋_GB2312"/>
          <w:sz w:val="32"/>
          <w:szCs w:val="32"/>
        </w:rPr>
        <w:t>2023年，全省平原区地下水位</w:t>
      </w:r>
      <w:r>
        <w:rPr>
          <w:rFonts w:hint="eastAsia" w:eastAsia="仿宋_GB2312"/>
          <w:sz w:val="32"/>
          <w:szCs w:val="32"/>
        </w:rPr>
        <w:t>与上一年比普遍下降</w:t>
      </w:r>
      <w:r>
        <w:rPr>
          <w:rFonts w:eastAsia="仿宋_GB2312"/>
          <w:sz w:val="32"/>
          <w:szCs w:val="32"/>
        </w:rPr>
        <w:t>，相对上年平原区浅层地下水存储量</w:t>
      </w:r>
      <w:r>
        <w:rPr>
          <w:rFonts w:hint="eastAsia" w:eastAsia="仿宋_GB2312"/>
          <w:sz w:val="32"/>
          <w:szCs w:val="32"/>
        </w:rPr>
        <w:t>减少</w:t>
      </w:r>
      <w:r>
        <w:rPr>
          <w:rFonts w:eastAsia="仿宋_GB2312"/>
          <w:sz w:val="32"/>
          <w:szCs w:val="32"/>
        </w:rPr>
        <w:t>11.72亿</w:t>
      </w:r>
      <w:r>
        <w:rPr>
          <w:rFonts w:hint="eastAsia" w:eastAsia="仿宋_GB2312"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perscript"/>
        </w:rPr>
        <w:t>3</w:t>
      </w:r>
      <w:r>
        <w:rPr>
          <w:rFonts w:hint="eastAsia" w:eastAsia="仿宋_GB2312"/>
          <w:sz w:val="32"/>
          <w:szCs w:val="32"/>
        </w:rPr>
        <w:t>，不存在水位上升区</w:t>
      </w:r>
      <w:r>
        <w:rPr>
          <w:rFonts w:eastAsia="仿宋_GB2312"/>
          <w:sz w:val="32"/>
          <w:szCs w:val="32"/>
        </w:rPr>
        <w:t>。相对稳定区（升降在0.50 m以内）面积为16368</w:t>
      </w:r>
      <w:r>
        <w:rPr>
          <w:rFonts w:hint="eastAsia" w:eastAsia="仿宋_GB2312"/>
          <w:color w:val="000000"/>
          <w:sz w:val="32"/>
          <w:szCs w:val="32"/>
        </w:rPr>
        <w:t xml:space="preserve"> km</w:t>
      </w:r>
      <w:r>
        <w:rPr>
          <w:rFonts w:eastAsia="仿宋_GB2312"/>
          <w:color w:val="000000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，占全省平原区面积的59.8%，地下水位平均</w:t>
      </w:r>
      <w:r>
        <w:rPr>
          <w:rFonts w:hint="eastAsia" w:eastAsia="仿宋_GB2312"/>
          <w:sz w:val="32"/>
          <w:szCs w:val="32"/>
        </w:rPr>
        <w:t>下降</w:t>
      </w:r>
      <w:r>
        <w:rPr>
          <w:rFonts w:eastAsia="仿宋_GB2312"/>
          <w:sz w:val="32"/>
          <w:szCs w:val="32"/>
        </w:rPr>
        <w:t>0.33 m，存储量</w:t>
      </w:r>
      <w:r>
        <w:rPr>
          <w:rFonts w:hint="eastAsia" w:eastAsia="仿宋_GB2312"/>
          <w:sz w:val="32"/>
          <w:szCs w:val="32"/>
        </w:rPr>
        <w:t>减少</w:t>
      </w:r>
      <w:r>
        <w:rPr>
          <w:rFonts w:eastAsia="仿宋_GB2312"/>
          <w:sz w:val="32"/>
          <w:szCs w:val="32"/>
        </w:rPr>
        <w:t>3.86亿</w:t>
      </w:r>
      <w:r>
        <w:rPr>
          <w:rFonts w:hint="eastAsia" w:eastAsia="仿宋_GB2312"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perscript"/>
        </w:rPr>
        <w:t>3</w:t>
      </w:r>
      <w:r>
        <w:rPr>
          <w:rFonts w:eastAsia="仿宋_GB2312"/>
          <w:sz w:val="32"/>
          <w:szCs w:val="32"/>
        </w:rPr>
        <w:t>，主要分布于</w:t>
      </w:r>
      <w:r>
        <w:rPr>
          <w:rFonts w:hint="eastAsia" w:eastAsia="仿宋_GB2312"/>
          <w:sz w:val="32"/>
          <w:szCs w:val="32"/>
        </w:rPr>
        <w:t>三个区域：一是</w:t>
      </w:r>
      <w:r>
        <w:rPr>
          <w:rFonts w:eastAsia="仿宋_GB2312"/>
          <w:sz w:val="32"/>
          <w:szCs w:val="32"/>
        </w:rPr>
        <w:t>辽宁中部平原，面积为15423</w:t>
      </w:r>
      <w:r>
        <w:rPr>
          <w:rFonts w:hint="eastAsia" w:eastAsia="仿宋_GB2312"/>
          <w:color w:val="000000"/>
          <w:sz w:val="32"/>
          <w:szCs w:val="32"/>
        </w:rPr>
        <w:t xml:space="preserve"> km</w:t>
      </w:r>
      <w:r>
        <w:rPr>
          <w:rFonts w:eastAsia="仿宋_GB2312"/>
          <w:color w:val="000000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，地下</w:t>
      </w:r>
      <w:r>
        <w:rPr>
          <w:rFonts w:eastAsia="仿宋_GB2312"/>
          <w:color w:val="000000"/>
          <w:sz w:val="32"/>
          <w:szCs w:val="32"/>
        </w:rPr>
        <w:t>水位平均</w:t>
      </w:r>
      <w:r>
        <w:rPr>
          <w:rFonts w:hint="eastAsia" w:eastAsia="仿宋_GB2312"/>
          <w:color w:val="000000"/>
          <w:sz w:val="32"/>
          <w:szCs w:val="32"/>
        </w:rPr>
        <w:t>下降</w:t>
      </w:r>
      <w:r>
        <w:rPr>
          <w:rFonts w:eastAsia="仿宋_GB2312"/>
          <w:color w:val="000000"/>
          <w:sz w:val="32"/>
          <w:szCs w:val="32"/>
        </w:rPr>
        <w:t>0.41 m，存储量</w:t>
      </w:r>
      <w:r>
        <w:rPr>
          <w:rFonts w:hint="eastAsia" w:eastAsia="仿宋_GB2312"/>
          <w:color w:val="000000"/>
          <w:sz w:val="32"/>
          <w:szCs w:val="32"/>
        </w:rPr>
        <w:t>减少</w:t>
      </w:r>
      <w:r>
        <w:rPr>
          <w:rFonts w:eastAsia="仿宋_GB2312"/>
          <w:color w:val="000000"/>
          <w:sz w:val="32"/>
          <w:szCs w:val="32"/>
        </w:rPr>
        <w:t>3.67亿</w:t>
      </w:r>
      <w:r>
        <w:rPr>
          <w:rFonts w:hint="eastAsia" w:eastAsia="仿宋_GB2312"/>
          <w:color w:val="000000"/>
          <w:sz w:val="32"/>
          <w:szCs w:val="32"/>
        </w:rPr>
        <w:t>m</w:t>
      </w:r>
      <w:r>
        <w:rPr>
          <w:rFonts w:eastAsia="仿宋_GB2312"/>
          <w:color w:val="000000"/>
          <w:sz w:val="32"/>
          <w:szCs w:val="32"/>
          <w:vertAlign w:val="superscript"/>
        </w:rPr>
        <w:t>3</w:t>
      </w:r>
      <w:r>
        <w:rPr>
          <w:rFonts w:eastAsia="仿宋_GB2312"/>
          <w:color w:val="000000"/>
          <w:sz w:val="32"/>
          <w:szCs w:val="32"/>
        </w:rPr>
        <w:t>，分布于</w:t>
      </w:r>
      <w:r>
        <w:rPr>
          <w:rFonts w:hint="eastAsia" w:eastAsia="仿宋_GB2312"/>
          <w:color w:val="000000"/>
          <w:sz w:val="32"/>
          <w:szCs w:val="32"/>
        </w:rPr>
        <w:t>中部平原区各市的大部分地区；</w:t>
      </w:r>
      <w:r>
        <w:rPr>
          <w:rFonts w:hint="eastAsia" w:eastAsia="仿宋_GB2312"/>
          <w:sz w:val="32"/>
          <w:szCs w:val="32"/>
        </w:rPr>
        <w:t>二是沿渤海西部诸河平原，面积为</w:t>
      </w:r>
      <w:r>
        <w:rPr>
          <w:rFonts w:eastAsia="仿宋_GB2312"/>
          <w:sz w:val="32"/>
          <w:szCs w:val="32"/>
        </w:rPr>
        <w:t>818</w:t>
      </w:r>
      <w:r>
        <w:rPr>
          <w:rFonts w:hint="eastAsia" w:eastAsia="仿宋_GB2312"/>
          <w:color w:val="000000"/>
          <w:sz w:val="32"/>
          <w:szCs w:val="32"/>
        </w:rPr>
        <w:t xml:space="preserve"> km</w:t>
      </w:r>
      <w:r>
        <w:rPr>
          <w:rFonts w:eastAsia="仿宋_GB2312"/>
          <w:color w:val="000000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，地下水位平均</w:t>
      </w:r>
      <w:r>
        <w:rPr>
          <w:rFonts w:hint="eastAsia" w:eastAsia="仿宋_GB2312"/>
          <w:sz w:val="32"/>
          <w:szCs w:val="32"/>
        </w:rPr>
        <w:t>下降</w:t>
      </w:r>
      <w:r>
        <w:rPr>
          <w:rFonts w:eastAsia="仿宋_GB2312"/>
          <w:sz w:val="32"/>
          <w:szCs w:val="32"/>
        </w:rPr>
        <w:t>0.48 m，存储量</w:t>
      </w:r>
      <w:r>
        <w:rPr>
          <w:rFonts w:hint="eastAsia" w:eastAsia="仿宋_GB2312"/>
          <w:sz w:val="32"/>
          <w:szCs w:val="32"/>
        </w:rPr>
        <w:t>减少0</w:t>
      </w:r>
      <w:r>
        <w:rPr>
          <w:rFonts w:eastAsia="仿宋_GB2312"/>
          <w:sz w:val="32"/>
          <w:szCs w:val="32"/>
        </w:rPr>
        <w:t>.18亿</w:t>
      </w:r>
      <w:r>
        <w:rPr>
          <w:rFonts w:hint="eastAsia" w:eastAsia="仿宋_GB2312"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perscript"/>
        </w:rPr>
        <w:t>3</w:t>
      </w:r>
      <w:r>
        <w:rPr>
          <w:rFonts w:eastAsia="仿宋_GB2312"/>
          <w:sz w:val="32"/>
          <w:szCs w:val="32"/>
        </w:rPr>
        <w:t>；三是沿黄渤海东部诸河平原，面积为127</w:t>
      </w:r>
      <w:r>
        <w:rPr>
          <w:rFonts w:hint="eastAsia" w:eastAsia="仿宋_GB2312"/>
          <w:color w:val="000000"/>
          <w:sz w:val="32"/>
          <w:szCs w:val="32"/>
        </w:rPr>
        <w:t xml:space="preserve"> km</w:t>
      </w:r>
      <w:r>
        <w:rPr>
          <w:rFonts w:eastAsia="仿宋_GB2312"/>
          <w:color w:val="000000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，地下水位平均</w:t>
      </w:r>
      <w:r>
        <w:rPr>
          <w:rFonts w:hint="eastAsia" w:eastAsia="仿宋_GB2312"/>
          <w:sz w:val="32"/>
          <w:szCs w:val="32"/>
        </w:rPr>
        <w:t>下降0</w:t>
      </w:r>
      <w:r>
        <w:rPr>
          <w:rFonts w:eastAsia="仿宋_GB2312"/>
          <w:sz w:val="32"/>
          <w:szCs w:val="32"/>
        </w:rPr>
        <w:t>.10 m，存储量</w:t>
      </w:r>
      <w:r>
        <w:rPr>
          <w:rFonts w:hint="eastAsia" w:eastAsia="仿宋_GB2312"/>
          <w:sz w:val="32"/>
          <w:szCs w:val="32"/>
        </w:rPr>
        <w:t>减少0</w:t>
      </w:r>
      <w:r>
        <w:rPr>
          <w:rFonts w:eastAsia="仿宋_GB2312"/>
          <w:sz w:val="32"/>
          <w:szCs w:val="32"/>
        </w:rPr>
        <w:t>.01亿</w:t>
      </w:r>
      <w:r>
        <w:rPr>
          <w:rFonts w:hint="eastAsia" w:eastAsia="仿宋_GB2312"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perscript"/>
        </w:rPr>
        <w:t>3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地下水位下降区（下降低</w:t>
      </w:r>
      <w:r>
        <w:rPr>
          <w:rFonts w:hint="eastAsia" w:eastAsia="仿宋_GB2312"/>
          <w:sz w:val="32"/>
          <w:szCs w:val="32"/>
        </w:rPr>
        <w:t>于</w:t>
      </w:r>
      <w:r>
        <w:rPr>
          <w:rFonts w:eastAsia="仿宋_GB2312"/>
          <w:sz w:val="32"/>
          <w:szCs w:val="32"/>
        </w:rPr>
        <w:t>0.50 m以下）面积为11013</w:t>
      </w:r>
      <w:r>
        <w:rPr>
          <w:rFonts w:hint="eastAsia" w:eastAsia="仿宋_GB2312"/>
          <w:color w:val="000000"/>
          <w:sz w:val="32"/>
          <w:szCs w:val="32"/>
        </w:rPr>
        <w:t xml:space="preserve"> km</w:t>
      </w:r>
      <w:r>
        <w:rPr>
          <w:rFonts w:eastAsia="仿宋_GB2312"/>
          <w:color w:val="000000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，地下水位平均下降0.93 m，占全省平原区面积的40.2%，存储</w:t>
      </w:r>
      <w:r>
        <w:rPr>
          <w:rFonts w:hint="eastAsia" w:eastAsia="仿宋_GB2312"/>
          <w:sz w:val="32"/>
          <w:szCs w:val="32"/>
        </w:rPr>
        <w:t>量减少</w:t>
      </w:r>
      <w:r>
        <w:rPr>
          <w:rFonts w:eastAsia="仿宋_GB2312"/>
          <w:sz w:val="32"/>
          <w:szCs w:val="32"/>
        </w:rPr>
        <w:t>7.86亿</w:t>
      </w:r>
      <w:r>
        <w:rPr>
          <w:rFonts w:hint="eastAsia" w:eastAsia="仿宋_GB2312"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perscript"/>
        </w:rPr>
        <w:t>3</w:t>
      </w:r>
      <w:r>
        <w:rPr>
          <w:rFonts w:eastAsia="仿宋_GB2312"/>
          <w:sz w:val="32"/>
          <w:szCs w:val="32"/>
        </w:rPr>
        <w:t>，主要分布于</w:t>
      </w:r>
      <w:r>
        <w:rPr>
          <w:rFonts w:hint="eastAsia" w:eastAsia="仿宋_GB2312"/>
          <w:sz w:val="32"/>
          <w:szCs w:val="32"/>
        </w:rPr>
        <w:t>两个区域：一是</w:t>
      </w:r>
      <w:r>
        <w:rPr>
          <w:rFonts w:eastAsia="仿宋_GB2312"/>
          <w:sz w:val="32"/>
          <w:szCs w:val="32"/>
        </w:rPr>
        <w:t>辽宁中部平原，面积为10490</w:t>
      </w:r>
      <w:r>
        <w:rPr>
          <w:rFonts w:hint="eastAsia" w:eastAsia="仿宋_GB2312"/>
          <w:color w:val="000000"/>
          <w:sz w:val="32"/>
          <w:szCs w:val="32"/>
        </w:rPr>
        <w:t xml:space="preserve"> km</w:t>
      </w:r>
      <w:r>
        <w:rPr>
          <w:rFonts w:eastAsia="仿宋_GB2312"/>
          <w:color w:val="000000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，地下</w:t>
      </w:r>
      <w:r>
        <w:rPr>
          <w:rFonts w:eastAsia="仿宋_GB2312"/>
          <w:color w:val="000000"/>
          <w:sz w:val="32"/>
          <w:szCs w:val="32"/>
        </w:rPr>
        <w:t>水位平均</w:t>
      </w:r>
      <w:r>
        <w:rPr>
          <w:rFonts w:hint="eastAsia" w:eastAsia="仿宋_GB2312"/>
          <w:color w:val="000000"/>
          <w:sz w:val="32"/>
          <w:szCs w:val="32"/>
        </w:rPr>
        <w:t>下降</w:t>
      </w:r>
      <w:r>
        <w:rPr>
          <w:rFonts w:eastAsia="仿宋_GB2312"/>
          <w:color w:val="000000"/>
          <w:sz w:val="32"/>
          <w:szCs w:val="32"/>
        </w:rPr>
        <w:t>1.26 m，存储量</w:t>
      </w:r>
      <w:r>
        <w:rPr>
          <w:rFonts w:hint="eastAsia" w:eastAsia="仿宋_GB2312"/>
          <w:color w:val="000000"/>
          <w:sz w:val="32"/>
          <w:szCs w:val="32"/>
        </w:rPr>
        <w:t>减少</w:t>
      </w:r>
      <w:r>
        <w:rPr>
          <w:rFonts w:eastAsia="仿宋_GB2312"/>
          <w:color w:val="000000"/>
          <w:sz w:val="32"/>
          <w:szCs w:val="32"/>
        </w:rPr>
        <w:t>7.67亿</w:t>
      </w:r>
      <w:r>
        <w:rPr>
          <w:rFonts w:hint="eastAsia" w:eastAsia="仿宋_GB2312"/>
          <w:color w:val="000000"/>
          <w:sz w:val="32"/>
          <w:szCs w:val="32"/>
        </w:rPr>
        <w:t>m</w:t>
      </w:r>
      <w:r>
        <w:rPr>
          <w:rFonts w:eastAsia="仿宋_GB2312"/>
          <w:color w:val="000000"/>
          <w:sz w:val="32"/>
          <w:szCs w:val="32"/>
          <w:vertAlign w:val="superscript"/>
        </w:rPr>
        <w:t>3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主要</w:t>
      </w:r>
      <w:r>
        <w:rPr>
          <w:rFonts w:eastAsia="仿宋_GB2312"/>
          <w:color w:val="000000"/>
          <w:sz w:val="32"/>
          <w:szCs w:val="32"/>
        </w:rPr>
        <w:t>分布于</w:t>
      </w:r>
      <w:r>
        <w:rPr>
          <w:rFonts w:hint="eastAsia" w:eastAsia="仿宋_GB2312"/>
          <w:color w:val="000000"/>
          <w:sz w:val="32"/>
          <w:szCs w:val="32"/>
        </w:rPr>
        <w:t>沈阳的辽中区、苏家屯区及于洪区，鞍山的台安县，锦州的北镇市、凌海市及黑山县，营口的盖州市、辽阳的辽阳县，铁岭的银州区</w:t>
      </w:r>
      <w:r>
        <w:rPr>
          <w:rFonts w:eastAsia="仿宋_GB2312"/>
          <w:color w:val="000000"/>
          <w:sz w:val="32"/>
          <w:szCs w:val="32"/>
        </w:rPr>
        <w:t>；</w:t>
      </w:r>
      <w:r>
        <w:rPr>
          <w:rFonts w:hint="eastAsia" w:eastAsia="仿宋_GB2312"/>
          <w:color w:val="000000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是沿黄渤海东部诸河平原，面积为523</w:t>
      </w:r>
      <w:r>
        <w:rPr>
          <w:rFonts w:hint="eastAsia" w:eastAsia="仿宋_GB2312"/>
          <w:color w:val="000000"/>
          <w:sz w:val="32"/>
          <w:szCs w:val="32"/>
        </w:rPr>
        <w:t xml:space="preserve"> km</w:t>
      </w:r>
      <w:r>
        <w:rPr>
          <w:rFonts w:eastAsia="仿宋_GB2312"/>
          <w:color w:val="000000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，地下水位平均</w:t>
      </w:r>
      <w:r>
        <w:rPr>
          <w:rFonts w:hint="eastAsia" w:eastAsia="仿宋_GB2312"/>
          <w:sz w:val="32"/>
          <w:szCs w:val="32"/>
        </w:rPr>
        <w:t>下降0</w:t>
      </w:r>
      <w:r>
        <w:rPr>
          <w:rFonts w:eastAsia="仿宋_GB2312"/>
          <w:sz w:val="32"/>
          <w:szCs w:val="32"/>
        </w:rPr>
        <w:t>.59 m，存储量</w:t>
      </w:r>
      <w:r>
        <w:rPr>
          <w:rFonts w:hint="eastAsia" w:eastAsia="仿宋_GB2312"/>
          <w:sz w:val="32"/>
          <w:szCs w:val="32"/>
        </w:rPr>
        <w:t>减少0</w:t>
      </w:r>
      <w:r>
        <w:rPr>
          <w:rFonts w:eastAsia="仿宋_GB2312"/>
          <w:sz w:val="32"/>
          <w:szCs w:val="32"/>
        </w:rPr>
        <w:t>.19亿</w:t>
      </w:r>
      <w:r>
        <w:rPr>
          <w:rFonts w:hint="eastAsia" w:eastAsia="仿宋_GB2312"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perscript"/>
        </w:rPr>
        <w:t>3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主要</w:t>
      </w:r>
      <w:r>
        <w:rPr>
          <w:rFonts w:eastAsia="仿宋_GB2312"/>
          <w:color w:val="000000"/>
          <w:sz w:val="32"/>
          <w:szCs w:val="32"/>
        </w:rPr>
        <w:t>分布于</w:t>
      </w:r>
      <w:r>
        <w:rPr>
          <w:rFonts w:hint="eastAsia" w:eastAsia="仿宋_GB2312"/>
          <w:color w:val="000000"/>
          <w:sz w:val="32"/>
          <w:szCs w:val="32"/>
        </w:rPr>
        <w:t>丹东东港市的局部地区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2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海侵区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2023</w:t>
      </w:r>
      <w:r>
        <w:rPr>
          <w:rFonts w:hint="eastAsia" w:eastAsia="仿宋_GB2312"/>
          <w:sz w:val="32"/>
          <w:szCs w:val="32"/>
        </w:rPr>
        <w:t>年，全省海侵区面积为</w:t>
      </w:r>
      <w:r>
        <w:rPr>
          <w:rFonts w:eastAsia="仿宋_GB2312"/>
          <w:sz w:val="32"/>
          <w:szCs w:val="32"/>
        </w:rPr>
        <w:t>376.90 km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hint="eastAsia" w:eastAsia="仿宋_GB2312"/>
          <w:sz w:val="32"/>
          <w:szCs w:val="32"/>
        </w:rPr>
        <w:t>，比上一年少</w:t>
      </w:r>
      <w:r>
        <w:rPr>
          <w:rFonts w:eastAsia="仿宋_GB2312"/>
          <w:sz w:val="32"/>
          <w:szCs w:val="32"/>
        </w:rPr>
        <w:t>127.53 km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hint="eastAsia" w:eastAsia="仿宋_GB2312"/>
          <w:sz w:val="32"/>
          <w:szCs w:val="32"/>
        </w:rPr>
        <w:t>。其中，大连市</w:t>
      </w:r>
      <w:r>
        <w:rPr>
          <w:rFonts w:eastAsia="仿宋_GB2312"/>
          <w:sz w:val="32"/>
          <w:szCs w:val="32"/>
        </w:rPr>
        <w:t>231.36 km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hint="eastAsia" w:eastAsia="仿宋_GB2312"/>
          <w:sz w:val="32"/>
          <w:szCs w:val="32"/>
        </w:rPr>
        <w:t>，比上一年少</w:t>
      </w:r>
      <w:r>
        <w:rPr>
          <w:rFonts w:eastAsia="仿宋_GB2312"/>
          <w:sz w:val="32"/>
          <w:szCs w:val="32"/>
        </w:rPr>
        <w:t>77.65 km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hint="eastAsia" w:eastAsia="仿宋_GB2312"/>
          <w:sz w:val="32"/>
          <w:szCs w:val="32"/>
        </w:rPr>
        <w:t>；锦州市</w:t>
      </w:r>
      <w:r>
        <w:rPr>
          <w:rFonts w:eastAsia="仿宋_GB2312"/>
          <w:sz w:val="32"/>
          <w:szCs w:val="32"/>
        </w:rPr>
        <w:t>94.14 km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hint="eastAsia" w:eastAsia="仿宋_GB2312"/>
          <w:sz w:val="32"/>
          <w:szCs w:val="32"/>
        </w:rPr>
        <w:t>，比上一年少</w:t>
      </w:r>
      <w:r>
        <w:rPr>
          <w:rFonts w:eastAsia="仿宋_GB2312"/>
          <w:sz w:val="32"/>
          <w:szCs w:val="32"/>
        </w:rPr>
        <w:t>10.60 km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hint="eastAsia" w:eastAsia="仿宋_GB2312"/>
          <w:sz w:val="32"/>
          <w:szCs w:val="32"/>
        </w:rPr>
        <w:t>；营口市</w:t>
      </w:r>
      <w:r>
        <w:rPr>
          <w:rFonts w:eastAsia="仿宋_GB2312"/>
          <w:sz w:val="32"/>
          <w:szCs w:val="32"/>
        </w:rPr>
        <w:t>33.18 km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hint="eastAsia" w:eastAsia="仿宋_GB2312"/>
          <w:sz w:val="32"/>
          <w:szCs w:val="32"/>
        </w:rPr>
        <w:t>，比上一年少</w:t>
      </w:r>
      <w:r>
        <w:rPr>
          <w:rFonts w:eastAsia="仿宋_GB2312"/>
          <w:sz w:val="32"/>
          <w:szCs w:val="32"/>
        </w:rPr>
        <w:t>23.34 km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hint="eastAsia" w:eastAsia="仿宋_GB2312"/>
          <w:sz w:val="32"/>
          <w:szCs w:val="32"/>
        </w:rPr>
        <w:t>；葫芦岛市</w:t>
      </w:r>
      <w:r>
        <w:rPr>
          <w:rFonts w:eastAsia="仿宋_GB2312"/>
          <w:sz w:val="32"/>
          <w:szCs w:val="32"/>
        </w:rPr>
        <w:t>18.22 km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hint="eastAsia" w:eastAsia="仿宋_GB2312"/>
          <w:sz w:val="32"/>
          <w:szCs w:val="32"/>
        </w:rPr>
        <w:t>，比上一年少</w:t>
      </w:r>
      <w:r>
        <w:rPr>
          <w:rFonts w:eastAsia="仿宋_GB2312"/>
          <w:sz w:val="32"/>
          <w:szCs w:val="32"/>
        </w:rPr>
        <w:t>15.94 km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525"/>
          <w:tab w:val="left" w:pos="6090"/>
          <w:tab w:val="left" w:pos="7560"/>
        </w:tabs>
        <w:spacing w:line="600" w:lineRule="exact"/>
        <w:rPr>
          <w:rFonts w:ascii="宋体" w:hAnsi="宋体"/>
          <w:b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 w:ascii="宋体" w:hAnsi="宋体"/>
          <w:b/>
          <w:sz w:val="32"/>
          <w:szCs w:val="32"/>
        </w:rPr>
        <w:t>（四）水资源总量</w:t>
      </w:r>
    </w:p>
    <w:p>
      <w:pPr>
        <w:tabs>
          <w:tab w:val="left" w:pos="525"/>
          <w:tab w:val="left" w:pos="7560"/>
        </w:tabs>
        <w:spacing w:line="560" w:lineRule="exact"/>
        <w:ind w:right="17" w:firstLine="620" w:firstLineChars="200"/>
        <w:rPr>
          <w:rStyle w:val="13"/>
        </w:rPr>
      </w:pPr>
      <w:r>
        <w:rPr>
          <w:rFonts w:hint="eastAsia" w:eastAsia="仿宋_GB2312"/>
          <w:b/>
          <w:bCs/>
          <w:sz w:val="32"/>
          <w:szCs w:val="32"/>
        </w:rPr>
        <w:t xml:space="preserve">水资源总量 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指当地降水形成的地表和地下产水总量，即地表径流量与降水入渗补给量之和。</w:t>
      </w:r>
      <w:r>
        <w:rPr>
          <w:rStyle w:val="13"/>
          <w:rFonts w:hint="eastAsia"/>
        </w:rPr>
        <w:t>202</w:t>
      </w:r>
      <w:r>
        <w:rPr>
          <w:rStyle w:val="13"/>
        </w:rPr>
        <w:t>3</w:t>
      </w:r>
      <w:r>
        <w:rPr>
          <w:rStyle w:val="13"/>
          <w:rFonts w:hint="eastAsia"/>
        </w:rPr>
        <w:t>年全省水资源总量</w:t>
      </w:r>
      <w:r>
        <w:rPr>
          <w:rStyle w:val="13"/>
        </w:rPr>
        <w:t>305.51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，比多年平均值少</w:t>
      </w:r>
      <w:r>
        <w:rPr>
          <w:rStyle w:val="13"/>
        </w:rPr>
        <w:t>8.1</w:t>
      </w:r>
      <w:r>
        <w:rPr>
          <w:rStyle w:val="13"/>
          <w:rFonts w:hint="eastAsia"/>
        </w:rPr>
        <w:t>%。</w:t>
      </w:r>
    </w:p>
    <w:p>
      <w:pPr>
        <w:tabs>
          <w:tab w:val="left" w:pos="0"/>
          <w:tab w:val="left" w:pos="7560"/>
        </w:tabs>
        <w:adjustRightInd/>
        <w:snapToGrid w:val="0"/>
        <w:spacing w:line="560" w:lineRule="exact"/>
        <w:ind w:right="17" w:firstLine="620" w:firstLineChars="200"/>
        <w:rPr>
          <w:rStyle w:val="13"/>
        </w:rPr>
      </w:pPr>
      <w:r>
        <w:rPr>
          <w:rStyle w:val="13"/>
          <w:rFonts w:hint="eastAsia"/>
        </w:rPr>
        <w:t>按流域分析，1</w:t>
      </w:r>
      <w:r>
        <w:rPr>
          <w:rStyle w:val="13"/>
        </w:rPr>
        <w:t>2</w:t>
      </w:r>
      <w:r>
        <w:rPr>
          <w:rStyle w:val="13"/>
          <w:rFonts w:hint="eastAsia"/>
        </w:rPr>
        <w:t>个流域三级区，有</w:t>
      </w:r>
      <w:r>
        <w:rPr>
          <w:rStyle w:val="13"/>
        </w:rPr>
        <w:t>3</w:t>
      </w:r>
      <w:r>
        <w:rPr>
          <w:rStyle w:val="13"/>
          <w:rFonts w:hint="eastAsia"/>
        </w:rPr>
        <w:t>个流域的水资源总量大于多年平均值，有</w:t>
      </w:r>
      <w:r>
        <w:rPr>
          <w:rStyle w:val="13"/>
        </w:rPr>
        <w:t>9</w:t>
      </w:r>
      <w:r>
        <w:rPr>
          <w:rStyle w:val="13"/>
          <w:rFonts w:hint="eastAsia"/>
        </w:rPr>
        <w:t>个流域的水资源总量小于多年平均值。比多年平均值多10%以下的流域为东辽河，水资源总量为</w:t>
      </w:r>
      <w:r>
        <w:rPr>
          <w:rStyle w:val="13"/>
        </w:rPr>
        <w:t>0.61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10</w:t>
      </w:r>
      <w:r>
        <w:rPr>
          <w:rStyle w:val="13"/>
          <w:rFonts w:hint="eastAsia"/>
        </w:rPr>
        <w:t>%以下的流域为柳河口以上和沿黄渤海东部诸河，水资源总量分别为</w:t>
      </w:r>
      <w:r>
        <w:rPr>
          <w:rStyle w:val="13"/>
        </w:rPr>
        <w:t>39.89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和70.82亿m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10</w:t>
      </w:r>
      <w:r>
        <w:rPr>
          <w:rStyle w:val="13"/>
          <w:rFonts w:hint="eastAsia"/>
        </w:rPr>
        <w:t>%-</w:t>
      </w:r>
      <w:r>
        <w:rPr>
          <w:rStyle w:val="13"/>
        </w:rPr>
        <w:t>2</w:t>
      </w:r>
      <w:r>
        <w:rPr>
          <w:rStyle w:val="13"/>
          <w:rFonts w:hint="eastAsia"/>
        </w:rPr>
        <w:t>0%的流域为太子河、柳河口以下、西拉木伦河及老哈河、浑河及大辽河干流和丰满以上，水资源总量分别为</w:t>
      </w:r>
      <w:r>
        <w:rPr>
          <w:rStyle w:val="13"/>
        </w:rPr>
        <w:t>32.72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、</w:t>
      </w:r>
      <w:r>
        <w:rPr>
          <w:rStyle w:val="13"/>
        </w:rPr>
        <w:t>14.54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、</w:t>
      </w:r>
      <w:r>
        <w:rPr>
          <w:rStyle w:val="13"/>
        </w:rPr>
        <w:t>0.86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、</w:t>
      </w:r>
      <w:r>
        <w:rPr>
          <w:rStyle w:val="13"/>
        </w:rPr>
        <w:t>28.63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和</w:t>
      </w:r>
      <w:r>
        <w:rPr>
          <w:rStyle w:val="13"/>
        </w:rPr>
        <w:t>1.05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20</w:t>
      </w:r>
      <w:r>
        <w:rPr>
          <w:rStyle w:val="13"/>
          <w:rFonts w:hint="eastAsia"/>
        </w:rPr>
        <w:t>%以上的流域为沿渤海西部诸河和滦河山区，水资源总量分别为22.51亿m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和</w:t>
      </w:r>
      <w:r>
        <w:rPr>
          <w:rStyle w:val="13"/>
        </w:rPr>
        <w:t>0.61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。</w:t>
      </w:r>
    </w:p>
    <w:p>
      <w:pPr>
        <w:tabs>
          <w:tab w:val="left" w:pos="0"/>
          <w:tab w:val="left" w:pos="7560"/>
        </w:tabs>
        <w:adjustRightInd/>
        <w:snapToGrid w:val="0"/>
        <w:spacing w:line="560" w:lineRule="exact"/>
        <w:ind w:firstLine="620" w:firstLineChars="200"/>
        <w:rPr>
          <w:rStyle w:val="13"/>
        </w:rPr>
      </w:pPr>
      <w:r>
        <w:rPr>
          <w:rStyle w:val="13"/>
          <w:rFonts w:hint="eastAsia"/>
        </w:rPr>
        <w:t>按行政区分析，全省14个市级行政区，有</w:t>
      </w:r>
      <w:r>
        <w:rPr>
          <w:rStyle w:val="13"/>
        </w:rPr>
        <w:t>3</w:t>
      </w:r>
      <w:r>
        <w:rPr>
          <w:rStyle w:val="13"/>
          <w:rFonts w:hint="eastAsia"/>
        </w:rPr>
        <w:t>个市级行政区水资源总量大于多年平均值，有</w:t>
      </w:r>
      <w:r>
        <w:rPr>
          <w:rStyle w:val="13"/>
        </w:rPr>
        <w:t>1</w:t>
      </w:r>
      <w:r>
        <w:rPr>
          <w:rStyle w:val="13"/>
          <w:rFonts w:hint="eastAsia"/>
        </w:rPr>
        <w:t>个市级行政区水资源总量与多年平均值持平，有</w:t>
      </w:r>
      <w:r>
        <w:rPr>
          <w:rStyle w:val="13"/>
        </w:rPr>
        <w:t>10</w:t>
      </w:r>
      <w:r>
        <w:rPr>
          <w:rStyle w:val="13"/>
          <w:rFonts w:hint="eastAsia"/>
        </w:rPr>
        <w:t>个市级行政区水资源总量小于多年平均值。比多年平均值多</w:t>
      </w:r>
      <w:r>
        <w:rPr>
          <w:rStyle w:val="13"/>
        </w:rPr>
        <w:t>2</w:t>
      </w:r>
      <w:r>
        <w:rPr>
          <w:rStyle w:val="13"/>
          <w:rFonts w:hint="eastAsia"/>
        </w:rPr>
        <w:t>0%以上的为阜新市和营口市，水资源总量分别为</w:t>
      </w:r>
      <w:r>
        <w:rPr>
          <w:rStyle w:val="13"/>
        </w:rPr>
        <w:t>11.38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和</w:t>
      </w:r>
      <w:r>
        <w:rPr>
          <w:rStyle w:val="13"/>
        </w:rPr>
        <w:t>12.69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；比多年平均值多</w:t>
      </w:r>
      <w:r>
        <w:rPr>
          <w:rStyle w:val="13"/>
        </w:rPr>
        <w:t>10</w:t>
      </w:r>
      <w:r>
        <w:rPr>
          <w:rStyle w:val="13"/>
          <w:rFonts w:hint="eastAsia"/>
        </w:rPr>
        <w:t>%以下的为沈阳市，水资源总量为</w:t>
      </w:r>
      <w:r>
        <w:rPr>
          <w:rStyle w:val="13"/>
        </w:rPr>
        <w:t>25.58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；与多年平均值持平的为本溪市，水资源总量为3</w:t>
      </w:r>
      <w:r>
        <w:rPr>
          <w:rStyle w:val="13"/>
        </w:rPr>
        <w:t>3.16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10</w:t>
      </w:r>
      <w:r>
        <w:rPr>
          <w:rStyle w:val="13"/>
          <w:rFonts w:hint="eastAsia"/>
        </w:rPr>
        <w:t>%以下的为丹东市、鞍山市和大连</w:t>
      </w:r>
      <w:r>
        <w:rPr>
          <w:rStyle w:val="13"/>
        </w:rPr>
        <w:t>市</w:t>
      </w:r>
      <w:r>
        <w:rPr>
          <w:rStyle w:val="13"/>
          <w:rFonts w:hint="eastAsia"/>
        </w:rPr>
        <w:t>，水资源总量分别为8</w:t>
      </w:r>
      <w:r>
        <w:rPr>
          <w:rStyle w:val="13"/>
        </w:rPr>
        <w:t>2.41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、</w:t>
      </w:r>
      <w:r>
        <w:rPr>
          <w:rStyle w:val="13"/>
        </w:rPr>
        <w:t>26.45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和</w:t>
      </w:r>
      <w:r>
        <w:rPr>
          <w:rStyle w:val="13"/>
        </w:rPr>
        <w:t>28.46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10</w:t>
      </w:r>
      <w:r>
        <w:rPr>
          <w:rStyle w:val="13"/>
          <w:rFonts w:hint="eastAsia"/>
        </w:rPr>
        <w:t>%-</w:t>
      </w:r>
      <w:r>
        <w:rPr>
          <w:rStyle w:val="13"/>
        </w:rPr>
        <w:t>2</w:t>
      </w:r>
      <w:r>
        <w:rPr>
          <w:rStyle w:val="13"/>
          <w:rFonts w:hint="eastAsia"/>
        </w:rPr>
        <w:t>0%的为铁岭市、锦州市和辽阳市，水资源总量分别为</w:t>
      </w:r>
      <w:r>
        <w:rPr>
          <w:rStyle w:val="13"/>
        </w:rPr>
        <w:t>21.08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、</w:t>
      </w:r>
      <w:r>
        <w:rPr>
          <w:rStyle w:val="13"/>
        </w:rPr>
        <w:t>10.62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和</w:t>
      </w:r>
      <w:r>
        <w:rPr>
          <w:rStyle w:val="13"/>
        </w:rPr>
        <w:t>9.67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2</w:t>
      </w:r>
      <w:r>
        <w:rPr>
          <w:rStyle w:val="13"/>
          <w:rFonts w:hint="eastAsia"/>
        </w:rPr>
        <w:t>0%</w:t>
      </w:r>
      <w:r>
        <w:rPr>
          <w:rStyle w:val="13"/>
        </w:rPr>
        <w:t>-30</w:t>
      </w:r>
      <w:r>
        <w:rPr>
          <w:rStyle w:val="13"/>
          <w:rFonts w:hint="eastAsia"/>
        </w:rPr>
        <w:t>%的为抚顺</w:t>
      </w:r>
      <w:r>
        <w:rPr>
          <w:rStyle w:val="13"/>
        </w:rPr>
        <w:t>市</w:t>
      </w:r>
      <w:r>
        <w:rPr>
          <w:rStyle w:val="13"/>
          <w:rFonts w:hint="eastAsia"/>
        </w:rPr>
        <w:t>，水资源总量为</w:t>
      </w:r>
      <w:r>
        <w:rPr>
          <w:rStyle w:val="13"/>
        </w:rPr>
        <w:t>24.91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30</w:t>
      </w:r>
      <w:r>
        <w:rPr>
          <w:rStyle w:val="13"/>
          <w:rFonts w:hint="eastAsia"/>
        </w:rPr>
        <w:t>%</w:t>
      </w:r>
      <w:r>
        <w:rPr>
          <w:rStyle w:val="13"/>
        </w:rPr>
        <w:t>-40</w:t>
      </w:r>
      <w:r>
        <w:rPr>
          <w:rStyle w:val="13"/>
          <w:rFonts w:hint="eastAsia"/>
        </w:rPr>
        <w:t>%的为朝阳市和盘锦市，水资源总量分别为</w:t>
      </w:r>
      <w:r>
        <w:rPr>
          <w:rStyle w:val="13"/>
        </w:rPr>
        <w:t>8.86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和2</w:t>
      </w:r>
      <w:r>
        <w:rPr>
          <w:rStyle w:val="13"/>
        </w:rPr>
        <w:t>.06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；比多年平均值少</w:t>
      </w:r>
      <w:r>
        <w:rPr>
          <w:rStyle w:val="13"/>
        </w:rPr>
        <w:t>50</w:t>
      </w:r>
      <w:r>
        <w:rPr>
          <w:rStyle w:val="13"/>
          <w:rFonts w:hint="eastAsia"/>
        </w:rPr>
        <w:t>%以上的为葫芦岛市，水资源总量为</w:t>
      </w:r>
      <w:r>
        <w:rPr>
          <w:rStyle w:val="13"/>
        </w:rPr>
        <w:t>8.18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。（行政分区水资源总量表1）</w:t>
      </w:r>
    </w:p>
    <w:p>
      <w:pPr>
        <w:tabs>
          <w:tab w:val="left" w:pos="525"/>
          <w:tab w:val="left" w:pos="7560"/>
        </w:tabs>
        <w:spacing w:line="600" w:lineRule="exact"/>
        <w:ind w:firstLine="620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二、水资源利用</w:t>
      </w:r>
    </w:p>
    <w:p>
      <w:pPr>
        <w:spacing w:line="560" w:lineRule="exact"/>
        <w:ind w:firstLine="62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供水量</w:t>
      </w:r>
      <w:r>
        <w:rPr>
          <w:rFonts w:hint="eastAsia" w:eastAsia="仿宋_GB2312"/>
          <w:sz w:val="32"/>
          <w:szCs w:val="32"/>
        </w:rPr>
        <w:t xml:space="preserve">  指各种水源为取用水户提供的包括输水损失在内的水量之和。2023年全省总供水量126.10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Fonts w:hint="eastAsia" w:eastAsia="仿宋_GB2312"/>
          <w:sz w:val="32"/>
          <w:szCs w:val="32"/>
        </w:rPr>
        <w:t>，其中地表水源供水量75.66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Fonts w:hint="eastAsia" w:eastAsia="仿宋_GB2312"/>
          <w:sz w:val="32"/>
          <w:szCs w:val="32"/>
        </w:rPr>
        <w:t>，占60.0%；地下水源供水量42.97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Fonts w:hint="eastAsia" w:eastAsia="仿宋_GB2312"/>
          <w:sz w:val="32"/>
          <w:szCs w:val="32"/>
        </w:rPr>
        <w:t>，占34.1%；其它水源供水量7.47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Fonts w:hint="eastAsia" w:eastAsia="仿宋_GB2312"/>
          <w:sz w:val="32"/>
          <w:szCs w:val="32"/>
        </w:rPr>
        <w:t>，占5.9%。地表水源供水量中，蓄水工程供水量37.36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Fonts w:hint="eastAsia" w:eastAsia="仿宋_GB2312"/>
          <w:sz w:val="32"/>
          <w:szCs w:val="32"/>
        </w:rPr>
        <w:t>，引水工程供水量12.57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Fonts w:hint="eastAsia" w:eastAsia="仿宋_GB2312"/>
          <w:sz w:val="32"/>
          <w:szCs w:val="32"/>
        </w:rPr>
        <w:t>，提水工程供水量25.73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Fonts w:hint="eastAsia" w:eastAsia="仿宋_GB2312"/>
          <w:sz w:val="32"/>
          <w:szCs w:val="32"/>
        </w:rPr>
        <w:t>；地下水源供水量中，浅层地下水供水量</w:t>
      </w:r>
      <w:r>
        <w:rPr>
          <w:rFonts w:hint="eastAsia" w:eastAsia="仿宋_GB2312"/>
          <w:spacing w:val="-20"/>
          <w:sz w:val="32"/>
          <w:szCs w:val="32"/>
        </w:rPr>
        <w:t>42.64亿</w:t>
      </w:r>
      <w:r>
        <w:rPr>
          <w:rStyle w:val="13"/>
          <w:rFonts w:hint="eastAsia"/>
        </w:rPr>
        <w:t>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Fonts w:hint="eastAsia" w:eastAsia="仿宋_GB2312"/>
          <w:sz w:val="32"/>
          <w:szCs w:val="32"/>
        </w:rPr>
        <w:t>，深层地下水供水量0.33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Fonts w:hint="eastAsia" w:eastAsia="仿宋_GB2312"/>
          <w:sz w:val="32"/>
          <w:szCs w:val="32"/>
        </w:rPr>
        <w:t>；其它水源供水量中，污水处理回用量7.02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Fonts w:hint="eastAsia" w:eastAsia="仿宋_GB2312"/>
          <w:sz w:val="32"/>
          <w:szCs w:val="32"/>
        </w:rPr>
        <w:t>，海水淡化供水量0.33</w:t>
      </w:r>
      <w:r>
        <w:rPr>
          <w:rStyle w:val="13"/>
          <w:rFonts w:hint="eastAsia"/>
        </w:rPr>
        <w:t>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，矿坑水利用量0.12亿m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-225"/>
          <w:tab w:val="left" w:pos="7560"/>
        </w:tabs>
        <w:spacing w:line="560" w:lineRule="exact"/>
        <w:ind w:firstLine="620" w:firstLineChars="200"/>
        <w:rPr>
          <w:rStyle w:val="13"/>
          <w:rFonts w:cs="仿宋_GB2312"/>
        </w:rPr>
      </w:pPr>
      <w:r>
        <w:rPr>
          <w:rFonts w:hint="eastAsia" w:eastAsia="仿宋_GB2312"/>
          <w:b/>
          <w:sz w:val="32"/>
          <w:szCs w:val="32"/>
        </w:rPr>
        <w:t>用水量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Style w:val="13"/>
          <w:rFonts w:hint="eastAsia"/>
        </w:rPr>
        <w:t>2023年全省总用水量126.10亿m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，其中居民生活用水量</w:t>
      </w:r>
      <w:r>
        <w:rPr>
          <w:rStyle w:val="13"/>
          <w:rFonts w:hint="eastAsia"/>
        </w:rPr>
        <w:t>18.07亿m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/>
        </w:rPr>
        <w:t>，</w:t>
      </w:r>
      <w:r>
        <w:rPr>
          <w:rFonts w:hint="eastAsia" w:eastAsia="仿宋_GB2312"/>
          <w:sz w:val="32"/>
          <w:szCs w:val="32"/>
        </w:rPr>
        <w:t>占14.3%；</w:t>
      </w:r>
      <w:r>
        <w:rPr>
          <w:rStyle w:val="13"/>
          <w:rFonts w:hint="eastAsia"/>
        </w:rPr>
        <w:t>生产用水量97.65亿m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，占</w:t>
      </w:r>
      <w:r>
        <w:rPr>
          <w:rStyle w:val="13"/>
          <w:rFonts w:hint="eastAsia"/>
        </w:rPr>
        <w:t>77.5%；人工生态环境补水量10.38亿m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，占</w:t>
      </w:r>
      <w:r>
        <w:rPr>
          <w:rStyle w:val="13"/>
          <w:rFonts w:hint="eastAsia"/>
        </w:rPr>
        <w:t>8.2%。居民生活用水量中，城镇居民生活用水量13.17亿m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，农村居民生活用水量</w:t>
      </w:r>
      <w:r>
        <w:rPr>
          <w:rStyle w:val="13"/>
          <w:rFonts w:hint="eastAsia"/>
        </w:rPr>
        <w:t>4.90亿m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。生产用水量中，第一产业用水量</w:t>
      </w:r>
      <w:r>
        <w:rPr>
          <w:rStyle w:val="13"/>
          <w:rFonts w:hint="eastAsia"/>
        </w:rPr>
        <w:t>74.60亿m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，其中耕地灌溉用水量</w:t>
      </w:r>
      <w:r>
        <w:rPr>
          <w:rStyle w:val="13"/>
          <w:rFonts w:hint="eastAsia"/>
        </w:rPr>
        <w:t>66.40亿m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，林牧渔畜用水量</w:t>
      </w:r>
      <w:r>
        <w:rPr>
          <w:rStyle w:val="13"/>
          <w:rFonts w:hint="eastAsia"/>
        </w:rPr>
        <w:t>8.20亿m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；第二产业用水量</w:t>
      </w:r>
      <w:r>
        <w:rPr>
          <w:rStyle w:val="13"/>
          <w:rFonts w:hint="eastAsia"/>
        </w:rPr>
        <w:t>15.43亿m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，其中工业用水量</w:t>
      </w:r>
      <w:r>
        <w:rPr>
          <w:rStyle w:val="13"/>
          <w:rFonts w:hint="eastAsia"/>
        </w:rPr>
        <w:t>14.69亿m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，建筑业用水量</w:t>
      </w:r>
      <w:r>
        <w:rPr>
          <w:rStyle w:val="13"/>
          <w:rFonts w:hint="eastAsia"/>
        </w:rPr>
        <w:t>0.74亿m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；第三产业用水量</w:t>
      </w:r>
      <w:r>
        <w:rPr>
          <w:rStyle w:val="13"/>
          <w:rFonts w:hint="eastAsia"/>
        </w:rPr>
        <w:t>7.62亿m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。</w:t>
      </w:r>
    </w:p>
    <w:p>
      <w:pPr>
        <w:tabs>
          <w:tab w:val="left" w:pos="-225"/>
          <w:tab w:val="left" w:pos="7560"/>
        </w:tabs>
        <w:spacing w:line="560" w:lineRule="exact"/>
        <w:ind w:firstLine="620" w:firstLineChars="200"/>
        <w:rPr>
          <w:rStyle w:val="13"/>
          <w:rFonts w:cs="仿宋_GB2312"/>
        </w:rPr>
      </w:pPr>
      <w:r>
        <w:rPr>
          <w:rStyle w:val="13"/>
          <w:rFonts w:hint="eastAsia" w:cs="仿宋_GB2312"/>
        </w:rPr>
        <w:t>（行政分区供用水量表2）</w:t>
      </w:r>
    </w:p>
    <w:p>
      <w:pPr>
        <w:tabs>
          <w:tab w:val="left" w:pos="-225"/>
          <w:tab w:val="left" w:pos="7560"/>
        </w:tabs>
        <w:spacing w:line="560" w:lineRule="exact"/>
        <w:ind w:firstLine="620" w:firstLineChars="200"/>
        <w:rPr>
          <w:rStyle w:val="13"/>
        </w:rPr>
      </w:pPr>
      <w:r>
        <w:rPr>
          <w:rFonts w:hint="eastAsia" w:eastAsia="仿宋_GB2312"/>
          <w:b/>
          <w:sz w:val="32"/>
          <w:szCs w:val="32"/>
        </w:rPr>
        <w:t>耗水量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Style w:val="13"/>
          <w:rFonts w:hint="eastAsia"/>
        </w:rPr>
        <w:t>指在输水、用水过程中，通过蒸腾蒸发土壤吸收、产品吸附、居民和牲畜饮用等多种途径消耗掉，而不能回归至地表水体和地下饱和含水层的水量</w:t>
      </w:r>
      <w:r>
        <w:rPr>
          <w:rFonts w:hint="eastAsia" w:eastAsia="仿宋_GB2312"/>
          <w:sz w:val="32"/>
          <w:szCs w:val="32"/>
        </w:rPr>
        <w:t>。</w:t>
      </w:r>
      <w:r>
        <w:rPr>
          <w:rStyle w:val="13"/>
          <w:rFonts w:hint="eastAsia"/>
        </w:rPr>
        <w:t>2023年全省耗水量86.08亿m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，综合耗水率</w:t>
      </w:r>
      <w:r>
        <w:rPr>
          <w:rStyle w:val="13"/>
          <w:rFonts w:hint="eastAsia"/>
        </w:rPr>
        <w:t>68%。其中耕地灌溉耗水量50.45亿m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，耗水率</w:t>
      </w:r>
      <w:r>
        <w:rPr>
          <w:rStyle w:val="13"/>
          <w:rFonts w:hint="eastAsia"/>
        </w:rPr>
        <w:t>76%；林牧渔畜耗水量7.57亿m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，耗水率</w:t>
      </w:r>
      <w:r>
        <w:rPr>
          <w:rStyle w:val="13"/>
          <w:rFonts w:hint="eastAsia"/>
        </w:rPr>
        <w:t>92%；工业耗水量7.63亿m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，耗水率</w:t>
      </w:r>
      <w:r>
        <w:rPr>
          <w:rStyle w:val="13"/>
          <w:rFonts w:hint="eastAsia"/>
        </w:rPr>
        <w:t>52%；城镇公共耗水量3.30亿m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，耗水率</w:t>
      </w:r>
      <w:r>
        <w:rPr>
          <w:rStyle w:val="13"/>
          <w:rFonts w:hint="eastAsia"/>
        </w:rPr>
        <w:t>39%；城镇居民生活耗水量3.29亿m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，耗水率</w:t>
      </w:r>
      <w:r>
        <w:rPr>
          <w:rStyle w:val="13"/>
          <w:rFonts w:hint="eastAsia"/>
        </w:rPr>
        <w:t>25%；农村居民生活耗水量4.59亿m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，耗水率</w:t>
      </w:r>
      <w:r>
        <w:rPr>
          <w:rStyle w:val="13"/>
          <w:rFonts w:hint="eastAsia"/>
        </w:rPr>
        <w:t>94%；人工生态环境耗水量9.25亿m</w:t>
      </w:r>
      <w:r>
        <w:rPr>
          <w:rFonts w:hint="eastAsia" w:eastAsia="仿宋_GB2312"/>
          <w:sz w:val="32"/>
          <w:szCs w:val="32"/>
          <w:vertAlign w:val="superscript"/>
        </w:rPr>
        <w:t>3</w:t>
      </w:r>
      <w:r>
        <w:rPr>
          <w:rStyle w:val="13"/>
          <w:rFonts w:hint="eastAsia" w:cs="仿宋_GB2312"/>
        </w:rPr>
        <w:t>，耗水率</w:t>
      </w:r>
      <w:r>
        <w:rPr>
          <w:rStyle w:val="13"/>
          <w:rFonts w:hint="eastAsia"/>
        </w:rPr>
        <w:t>89%。</w:t>
      </w:r>
    </w:p>
    <w:p>
      <w:pPr>
        <w:tabs>
          <w:tab w:val="left" w:pos="525"/>
          <w:tab w:val="left" w:pos="7560"/>
        </w:tabs>
        <w:spacing w:line="600" w:lineRule="exact"/>
        <w:rPr>
          <w:rFonts w:ascii="宋体" w:hAnsi="宋体"/>
          <w:b/>
          <w:sz w:val="32"/>
          <w:szCs w:val="32"/>
        </w:rPr>
      </w:pPr>
    </w:p>
    <w:p>
      <w:pPr>
        <w:tabs>
          <w:tab w:val="left" w:pos="525"/>
          <w:tab w:val="left" w:pos="7560"/>
        </w:tabs>
        <w:spacing w:line="600" w:lineRule="exact"/>
        <w:ind w:left="-708" w:leftChars="-308"/>
        <w:rPr>
          <w:rFonts w:ascii="宋体" w:hAnsi="宋体"/>
          <w:b/>
          <w:sz w:val="32"/>
          <w:szCs w:val="32"/>
        </w:rPr>
        <w:sectPr>
          <w:footerReference r:id="rId7" w:type="first"/>
          <w:footerReference r:id="rId5" w:type="default"/>
          <w:footerReference r:id="rId6" w:type="even"/>
          <w:type w:val="nextColumn"/>
          <w:pgSz w:w="11907" w:h="16840"/>
          <w:pgMar w:top="1361" w:right="1361" w:bottom="1792" w:left="1531" w:header="851" w:footer="992" w:gutter="0"/>
          <w:pgNumType w:start="0"/>
          <w:cols w:space="425" w:num="1"/>
          <w:titlePg/>
          <w:docGrid w:type="linesAndChars" w:linePitch="352" w:charSpace="-2062"/>
        </w:sectPr>
      </w:pPr>
    </w:p>
    <w:p>
      <w:pPr>
        <w:tabs>
          <w:tab w:val="left" w:pos="525"/>
          <w:tab w:val="left" w:pos="7560"/>
        </w:tabs>
        <w:spacing w:line="600" w:lineRule="exact"/>
        <w:ind w:left="-739" w:leftChars="-308"/>
        <w:rPr>
          <w:rFonts w:ascii="宋体" w:hAnsi="宋体"/>
          <w:b/>
          <w:sz w:val="32"/>
          <w:szCs w:val="32"/>
        </w:rPr>
      </w:pPr>
    </w:p>
    <w:tbl>
      <w:tblPr>
        <w:tblStyle w:val="9"/>
        <w:tblW w:w="13485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36"/>
        <w:gridCol w:w="1336"/>
        <w:gridCol w:w="1336"/>
        <w:gridCol w:w="1336"/>
        <w:gridCol w:w="1337"/>
        <w:gridCol w:w="1347"/>
        <w:gridCol w:w="1395"/>
        <w:gridCol w:w="1346"/>
        <w:gridCol w:w="1341"/>
        <w:gridCol w:w="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4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color w:val="000000"/>
                <w:sz w:val="28"/>
                <w:szCs w:val="28"/>
              </w:rPr>
              <w:t>2023年辽宁省行政分区水资源总量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16" w:hRule="atLeast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Cs w:val="24"/>
              </w:rPr>
            </w:pPr>
            <w:r>
              <w:rPr>
                <w:rFonts w:hint="eastAsia" w:eastAsia="仿宋_GB2312" w:cs="宋体"/>
                <w:color w:val="000000"/>
                <w:szCs w:val="24"/>
              </w:rPr>
              <w:t>表</w:t>
            </w:r>
            <w:r>
              <w:rPr>
                <w:rFonts w:eastAsia="仿宋_GB2312"/>
                <w:color w:val="000000"/>
                <w:szCs w:val="24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/>
                <w:sz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/>
                <w:sz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/>
                <w:sz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/>
                <w:sz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/>
                <w:sz w:val="20"/>
              </w:rPr>
            </w:pPr>
          </w:p>
        </w:tc>
        <w:tc>
          <w:tcPr>
            <w:tcW w:w="4082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Cs w:val="24"/>
              </w:rPr>
            </w:pPr>
            <w:r>
              <w:rPr>
                <w:rFonts w:hint="eastAsia" w:eastAsia="仿宋_GB2312" w:cs="宋体"/>
                <w:color w:val="000000"/>
                <w:szCs w:val="24"/>
              </w:rPr>
              <w:t xml:space="preserve"> </w:t>
            </w:r>
            <w:r>
              <w:rPr>
                <w:rFonts w:eastAsia="仿宋_GB2312" w:cs="宋体"/>
                <w:color w:val="000000"/>
                <w:szCs w:val="24"/>
              </w:rPr>
              <w:t xml:space="preserve">          </w:t>
            </w:r>
            <w:r>
              <w:rPr>
                <w:rFonts w:hint="eastAsia" w:eastAsia="仿宋_GB2312" w:cs="宋体"/>
                <w:color w:val="000000"/>
                <w:szCs w:val="24"/>
              </w:rPr>
              <w:t>水量单位：亿立方米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157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行政分区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年降水量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地表水</w:t>
            </w:r>
            <w:r>
              <w:rPr>
                <w:rFonts w:eastAsia="仿宋_GB2312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资源量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山丘区降水入渗补给量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山丘区河川基流量</w:t>
            </w:r>
          </w:p>
        </w:tc>
        <w:tc>
          <w:tcPr>
            <w:tcW w:w="1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平原区降水入渗补给量</w:t>
            </w:r>
          </w:p>
        </w:tc>
        <w:tc>
          <w:tcPr>
            <w:tcW w:w="13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平原区降水入渗补给量形成的河道排泄量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水资源</w:t>
            </w: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总量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多年平均水资源总量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与多年平均比较（</w:t>
            </w:r>
            <w:r>
              <w:rPr>
                <w:rFonts w:eastAsia="仿宋_GB2312"/>
                <w:color w:val="000000"/>
                <w:sz w:val="22"/>
                <w:szCs w:val="22"/>
              </w:rPr>
              <w:t>%</w:t>
            </w: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沈阳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77.06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14.02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1.79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1.59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12.48</w:t>
            </w:r>
          </w:p>
        </w:tc>
        <w:tc>
          <w:tcPr>
            <w:tcW w:w="134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1.12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25.58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23.67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大连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86.38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28.19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7.83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7.56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28.46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30.74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-7.4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鞍山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67.60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23.66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4.99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4.90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2.83</w:t>
            </w:r>
          </w:p>
        </w:tc>
        <w:tc>
          <w:tcPr>
            <w:tcW w:w="134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0.13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26.45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27.92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-5.3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抚顺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87.82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24.69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6.58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6.36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24.91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32.35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-23.0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本溪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78.28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33.09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6.64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6.57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33.16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33.17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丹东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162.55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80.87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13.42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13.16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1.28</w:t>
            </w:r>
          </w:p>
        </w:tc>
        <w:tc>
          <w:tcPr>
            <w:tcW w:w="134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82.41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82.85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-0.5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锦州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48.59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6.19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2.18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1.81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4.12</w:t>
            </w:r>
          </w:p>
        </w:tc>
        <w:tc>
          <w:tcPr>
            <w:tcW w:w="134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0.06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10.62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12.67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-16.2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营口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39.37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12.03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2.40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2.20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0.46</w:t>
            </w:r>
          </w:p>
        </w:tc>
        <w:tc>
          <w:tcPr>
            <w:tcW w:w="134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12.69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10.19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24.5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阜新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54.26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7.49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1.48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1.30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3.77</w:t>
            </w:r>
          </w:p>
        </w:tc>
        <w:tc>
          <w:tcPr>
            <w:tcW w:w="134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0.06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11.38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7.9</w:t>
            </w:r>
            <w:r>
              <w:rPr>
                <w:rFonts w:eastAsia="仿宋_GB2312" w:cs="宋体"/>
                <w:sz w:val="22"/>
                <w:szCs w:val="22"/>
              </w:rPr>
              <w:t xml:space="preserve">0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44.1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辽阳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32.11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7.79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1.76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1.70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2.31</w:t>
            </w:r>
          </w:p>
        </w:tc>
        <w:tc>
          <w:tcPr>
            <w:tcW w:w="134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0.49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9.67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11.56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-16.3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铁岭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82.53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15.73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3.93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3.71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5.91</w:t>
            </w:r>
          </w:p>
        </w:tc>
        <w:tc>
          <w:tcPr>
            <w:tcW w:w="134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0.78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21.08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24.88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-15.3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朝阳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82.00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8.68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4.46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4.28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8.86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13.32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-33.5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59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盘锦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15.69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1.54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0.54</w:t>
            </w:r>
          </w:p>
        </w:tc>
        <w:tc>
          <w:tcPr>
            <w:tcW w:w="134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0.02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2.06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-38.1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78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葫芦岛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51.91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6.98 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2.39 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2.26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1.07</w:t>
            </w:r>
          </w:p>
        </w:tc>
        <w:tc>
          <w:tcPr>
            <w:tcW w:w="1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8.18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17.79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-54.0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78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全省合计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966.15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270.95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 xml:space="preserve">59.85 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57.40</w:t>
            </w:r>
          </w:p>
        </w:tc>
        <w:tc>
          <w:tcPr>
            <w:tcW w:w="1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34.77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2.66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305.51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332.34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sz w:val="22"/>
                <w:szCs w:val="22"/>
              </w:rPr>
            </w:pPr>
            <w:r>
              <w:rPr>
                <w:rFonts w:hint="eastAsia" w:eastAsia="仿宋_GB2312" w:cs="宋体"/>
                <w:sz w:val="22"/>
                <w:szCs w:val="22"/>
              </w:rPr>
              <w:t>-8.1</w:t>
            </w:r>
          </w:p>
        </w:tc>
      </w:tr>
    </w:tbl>
    <w:p/>
    <w:p/>
    <w:tbl>
      <w:tblPr>
        <w:tblStyle w:val="9"/>
        <w:tblW w:w="1362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424"/>
        <w:gridCol w:w="1424"/>
        <w:gridCol w:w="1291"/>
        <w:gridCol w:w="1425"/>
        <w:gridCol w:w="1357"/>
        <w:gridCol w:w="1357"/>
        <w:gridCol w:w="1357"/>
        <w:gridCol w:w="1357"/>
        <w:gridCol w:w="1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bCs/>
                <w:color w:val="000000"/>
                <w:sz w:val="28"/>
                <w:szCs w:val="28"/>
              </w:rPr>
              <w:t>2023年辽宁省行政分区供用水量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Cs w:val="24"/>
              </w:rPr>
            </w:pPr>
            <w:r>
              <w:rPr>
                <w:rFonts w:hint="eastAsia" w:eastAsia="仿宋_GB2312" w:cs="宋体"/>
                <w:color w:val="000000"/>
                <w:szCs w:val="24"/>
              </w:rPr>
              <w:t>表</w:t>
            </w:r>
            <w:r>
              <w:rPr>
                <w:rFonts w:eastAsia="仿宋_GB2312"/>
                <w:color w:val="000000"/>
                <w:szCs w:val="24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仿宋_GB2312" w:cs="宋体"/>
                <w:color w:val="000000"/>
                <w:szCs w:val="24"/>
              </w:rPr>
            </w:pPr>
            <w:r>
              <w:rPr>
                <w:rFonts w:hint="eastAsia" w:eastAsia="仿宋_GB2312" w:cs="宋体"/>
                <w:color w:val="000000"/>
                <w:szCs w:val="24"/>
              </w:rPr>
              <w:t>水量单位：亿立方米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行政分区</w:t>
            </w:r>
          </w:p>
        </w:tc>
        <w:tc>
          <w:tcPr>
            <w:tcW w:w="55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供水量</w:t>
            </w:r>
          </w:p>
        </w:tc>
        <w:tc>
          <w:tcPr>
            <w:tcW w:w="685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用水量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地表水</w:t>
            </w:r>
          </w:p>
        </w:tc>
        <w:tc>
          <w:tcPr>
            <w:tcW w:w="14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地下水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其它</w:t>
            </w:r>
          </w:p>
        </w:tc>
        <w:tc>
          <w:tcPr>
            <w:tcW w:w="14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农业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工业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生活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人工生态 环境补水</w:t>
            </w:r>
          </w:p>
        </w:tc>
        <w:tc>
          <w:tcPr>
            <w:tcW w:w="14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沈阳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9.39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15.63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2.13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27.15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14.66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2.17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6.80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3.52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27.15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大连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11.24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2.25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2.92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16.41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5.66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2.97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4.65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3.13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16.41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鞍山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3.86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4.77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0.05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8.68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5.56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1.31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1.76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0.05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8.68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抚顺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4.71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0.16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0.18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5.05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1.89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1.27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1.36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0.53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5.05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本溪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2.40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0.20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0.12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2.72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0.90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0.96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0.78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0.08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2.72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丹东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7.53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0.59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0.16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8.28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6.14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0.36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1.63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0.15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8.28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锦州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3.10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4.88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0.08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8.06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5.36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0.76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1.82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0.12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8.06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营口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7.04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0.95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0.43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8.42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6.04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0.88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1.13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0.37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8.42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阜新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1.17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1.29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0.23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2.69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1.35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0.52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0.63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0.19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2.69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辽阳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4.80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3.38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0.33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8.51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6.29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0.89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1.19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0.14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8.51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铁岭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3.64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3.26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0.16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7.06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5.26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0.59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1.06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0.15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7.06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朝阳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1.38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3.36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0.30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5.04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2.97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0.61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1.38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0.08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5.04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盘锦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12.64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0.89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0.28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13.81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10.59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0.80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1.10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1.32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13.81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葫芦岛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2.76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1.36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0.10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4.22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1.93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0.60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1.14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0.55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4.22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>全省合计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75.66 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42.97 </w:t>
            </w:r>
          </w:p>
        </w:tc>
        <w:tc>
          <w:tcPr>
            <w:tcW w:w="1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7.47 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126.10 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74.60 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14.69 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26.43 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10.38 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 w:cs="宋体"/>
                <w:color w:val="000000"/>
                <w:sz w:val="22"/>
                <w:szCs w:val="22"/>
              </w:rPr>
              <w:t xml:space="preserve">126.10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26" w:type="dxa"/>
            <w:gridSpan w:val="10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 w:cs="宋体"/>
                <w:color w:val="000000"/>
                <w:sz w:val="20"/>
              </w:rPr>
            </w:pPr>
          </w:p>
        </w:tc>
      </w:tr>
    </w:tbl>
    <w:p>
      <w:bookmarkStart w:id="1" w:name="_GoBack"/>
      <w:bookmarkEnd w:id="1"/>
    </w:p>
    <w:sectPr>
      <w:type w:val="nextColumn"/>
      <w:pgSz w:w="16840" w:h="11907" w:orient="landscape"/>
      <w:pgMar w:top="1531" w:right="1361" w:bottom="1361" w:left="1792" w:header="851" w:footer="992" w:gutter="0"/>
      <w:cols w:space="425" w:num="1"/>
      <w:titlePg/>
      <w:docGrid w:type="lines" w:linePitch="352" w:charSpace="-2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6416751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7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6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7"/>
      <w:tabs>
        <w:tab w:val="left" w:pos="7260"/>
        <w:tab w:val="left" w:pos="9660"/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1789683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7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0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attachedTemplate r:id="rId1"/>
  <w:documentProtection w:enforcement="0"/>
  <w:defaultTabStop w:val="425"/>
  <w:drawingGridHorizontalSpacing w:val="225"/>
  <w:drawingGridVerticalSpacing w:val="176"/>
  <w:noPunctuationKerning w:val="1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WI1YThhMTNiMDM1YTEwODdjYWYzMzEwOWYxYzQ5ODQifQ=="/>
  </w:docVars>
  <w:rsids>
    <w:rsidRoot w:val="00F6504A"/>
    <w:rsid w:val="000016B2"/>
    <w:rsid w:val="00001DDA"/>
    <w:rsid w:val="0000610E"/>
    <w:rsid w:val="00007A30"/>
    <w:rsid w:val="00011548"/>
    <w:rsid w:val="00013D99"/>
    <w:rsid w:val="0001643E"/>
    <w:rsid w:val="00020F21"/>
    <w:rsid w:val="00024E88"/>
    <w:rsid w:val="000258C2"/>
    <w:rsid w:val="000312F2"/>
    <w:rsid w:val="00032454"/>
    <w:rsid w:val="00033412"/>
    <w:rsid w:val="0003543F"/>
    <w:rsid w:val="00035F5D"/>
    <w:rsid w:val="00042825"/>
    <w:rsid w:val="00043557"/>
    <w:rsid w:val="00046711"/>
    <w:rsid w:val="00047CEE"/>
    <w:rsid w:val="00051A2E"/>
    <w:rsid w:val="00053404"/>
    <w:rsid w:val="000536AD"/>
    <w:rsid w:val="0005664E"/>
    <w:rsid w:val="00057843"/>
    <w:rsid w:val="00057A83"/>
    <w:rsid w:val="00063523"/>
    <w:rsid w:val="000639EC"/>
    <w:rsid w:val="000642A4"/>
    <w:rsid w:val="0006635B"/>
    <w:rsid w:val="0007346F"/>
    <w:rsid w:val="00073C53"/>
    <w:rsid w:val="00074147"/>
    <w:rsid w:val="0007474B"/>
    <w:rsid w:val="00074FFB"/>
    <w:rsid w:val="00075B55"/>
    <w:rsid w:val="000778CC"/>
    <w:rsid w:val="00080CD6"/>
    <w:rsid w:val="00084945"/>
    <w:rsid w:val="00087F77"/>
    <w:rsid w:val="000900CB"/>
    <w:rsid w:val="00090D3C"/>
    <w:rsid w:val="00091A0E"/>
    <w:rsid w:val="00097A3F"/>
    <w:rsid w:val="00097C15"/>
    <w:rsid w:val="000A1531"/>
    <w:rsid w:val="000A1F07"/>
    <w:rsid w:val="000A29D0"/>
    <w:rsid w:val="000A35F4"/>
    <w:rsid w:val="000A5E6E"/>
    <w:rsid w:val="000A704A"/>
    <w:rsid w:val="000A77CD"/>
    <w:rsid w:val="000B040B"/>
    <w:rsid w:val="000B43B8"/>
    <w:rsid w:val="000B5D47"/>
    <w:rsid w:val="000C03A9"/>
    <w:rsid w:val="000C3559"/>
    <w:rsid w:val="000C44BA"/>
    <w:rsid w:val="000C4DAD"/>
    <w:rsid w:val="000C7E04"/>
    <w:rsid w:val="000D0CC6"/>
    <w:rsid w:val="000D2C70"/>
    <w:rsid w:val="000E2D23"/>
    <w:rsid w:val="000E3D73"/>
    <w:rsid w:val="000E45F3"/>
    <w:rsid w:val="000E5B72"/>
    <w:rsid w:val="000E65E0"/>
    <w:rsid w:val="000F11B2"/>
    <w:rsid w:val="000F335B"/>
    <w:rsid w:val="000F77BA"/>
    <w:rsid w:val="0010070D"/>
    <w:rsid w:val="001011CB"/>
    <w:rsid w:val="00101810"/>
    <w:rsid w:val="0010197A"/>
    <w:rsid w:val="0010599F"/>
    <w:rsid w:val="00107A99"/>
    <w:rsid w:val="001127B0"/>
    <w:rsid w:val="00113A78"/>
    <w:rsid w:val="00113A8C"/>
    <w:rsid w:val="00115B9C"/>
    <w:rsid w:val="00116806"/>
    <w:rsid w:val="00116CAF"/>
    <w:rsid w:val="00117449"/>
    <w:rsid w:val="00117795"/>
    <w:rsid w:val="0012324E"/>
    <w:rsid w:val="001236C9"/>
    <w:rsid w:val="00127CA2"/>
    <w:rsid w:val="00130532"/>
    <w:rsid w:val="00130738"/>
    <w:rsid w:val="001322A8"/>
    <w:rsid w:val="001325C0"/>
    <w:rsid w:val="00132979"/>
    <w:rsid w:val="00133119"/>
    <w:rsid w:val="00133F63"/>
    <w:rsid w:val="001352F2"/>
    <w:rsid w:val="0013572E"/>
    <w:rsid w:val="0013583E"/>
    <w:rsid w:val="0013735D"/>
    <w:rsid w:val="00137725"/>
    <w:rsid w:val="0014191D"/>
    <w:rsid w:val="001456B6"/>
    <w:rsid w:val="001469EC"/>
    <w:rsid w:val="00147024"/>
    <w:rsid w:val="001478FB"/>
    <w:rsid w:val="00157937"/>
    <w:rsid w:val="0016016E"/>
    <w:rsid w:val="00162C8C"/>
    <w:rsid w:val="00164357"/>
    <w:rsid w:val="00174FAF"/>
    <w:rsid w:val="0017792D"/>
    <w:rsid w:val="00183509"/>
    <w:rsid w:val="00184619"/>
    <w:rsid w:val="0018562D"/>
    <w:rsid w:val="0018654E"/>
    <w:rsid w:val="001902DB"/>
    <w:rsid w:val="00193239"/>
    <w:rsid w:val="00196744"/>
    <w:rsid w:val="001B0185"/>
    <w:rsid w:val="001B1736"/>
    <w:rsid w:val="001B3AF1"/>
    <w:rsid w:val="001B5688"/>
    <w:rsid w:val="001B7401"/>
    <w:rsid w:val="001C1151"/>
    <w:rsid w:val="001C4E7C"/>
    <w:rsid w:val="001C4E8D"/>
    <w:rsid w:val="001C6D6C"/>
    <w:rsid w:val="001D1D66"/>
    <w:rsid w:val="001D50FE"/>
    <w:rsid w:val="001D6CC0"/>
    <w:rsid w:val="001D7BF6"/>
    <w:rsid w:val="001E3A6D"/>
    <w:rsid w:val="001F02B6"/>
    <w:rsid w:val="001F374B"/>
    <w:rsid w:val="001F4AFE"/>
    <w:rsid w:val="002003DB"/>
    <w:rsid w:val="0020069B"/>
    <w:rsid w:val="0020466E"/>
    <w:rsid w:val="00204681"/>
    <w:rsid w:val="00204B8E"/>
    <w:rsid w:val="00206F10"/>
    <w:rsid w:val="00207429"/>
    <w:rsid w:val="002109A3"/>
    <w:rsid w:val="00211C80"/>
    <w:rsid w:val="00212902"/>
    <w:rsid w:val="00216861"/>
    <w:rsid w:val="00223D83"/>
    <w:rsid w:val="00223ED0"/>
    <w:rsid w:val="0022631F"/>
    <w:rsid w:val="00226581"/>
    <w:rsid w:val="002305BE"/>
    <w:rsid w:val="00232408"/>
    <w:rsid w:val="00232C4C"/>
    <w:rsid w:val="0023380C"/>
    <w:rsid w:val="00233B7D"/>
    <w:rsid w:val="00233C2E"/>
    <w:rsid w:val="00233CEA"/>
    <w:rsid w:val="0023427F"/>
    <w:rsid w:val="00235051"/>
    <w:rsid w:val="00237ED5"/>
    <w:rsid w:val="002409F1"/>
    <w:rsid w:val="00241AD2"/>
    <w:rsid w:val="00244B85"/>
    <w:rsid w:val="00245F72"/>
    <w:rsid w:val="00251E53"/>
    <w:rsid w:val="0025484E"/>
    <w:rsid w:val="002548BE"/>
    <w:rsid w:val="00257BBD"/>
    <w:rsid w:val="00257E18"/>
    <w:rsid w:val="002610BE"/>
    <w:rsid w:val="002618F7"/>
    <w:rsid w:val="00261F85"/>
    <w:rsid w:val="002620D1"/>
    <w:rsid w:val="002626AF"/>
    <w:rsid w:val="002628D1"/>
    <w:rsid w:val="002632DC"/>
    <w:rsid w:val="0026641A"/>
    <w:rsid w:val="00267140"/>
    <w:rsid w:val="002722AB"/>
    <w:rsid w:val="00272684"/>
    <w:rsid w:val="00274854"/>
    <w:rsid w:val="00277BB9"/>
    <w:rsid w:val="0028004D"/>
    <w:rsid w:val="00280372"/>
    <w:rsid w:val="00280471"/>
    <w:rsid w:val="00284307"/>
    <w:rsid w:val="00284848"/>
    <w:rsid w:val="00286BEF"/>
    <w:rsid w:val="00287EFC"/>
    <w:rsid w:val="002917E5"/>
    <w:rsid w:val="0029221E"/>
    <w:rsid w:val="00293202"/>
    <w:rsid w:val="00294D4F"/>
    <w:rsid w:val="00294EFF"/>
    <w:rsid w:val="0029760D"/>
    <w:rsid w:val="002A336D"/>
    <w:rsid w:val="002A37B1"/>
    <w:rsid w:val="002A4C7A"/>
    <w:rsid w:val="002A60F4"/>
    <w:rsid w:val="002B1B25"/>
    <w:rsid w:val="002B26A2"/>
    <w:rsid w:val="002B323C"/>
    <w:rsid w:val="002B40A5"/>
    <w:rsid w:val="002B493F"/>
    <w:rsid w:val="002B524D"/>
    <w:rsid w:val="002B6EF5"/>
    <w:rsid w:val="002C4221"/>
    <w:rsid w:val="002C58A1"/>
    <w:rsid w:val="002D1C69"/>
    <w:rsid w:val="002D3BE9"/>
    <w:rsid w:val="002D51D9"/>
    <w:rsid w:val="002E4A68"/>
    <w:rsid w:val="002E4AFE"/>
    <w:rsid w:val="002E67B4"/>
    <w:rsid w:val="002E7D10"/>
    <w:rsid w:val="002F093C"/>
    <w:rsid w:val="002F09A9"/>
    <w:rsid w:val="002F1B1C"/>
    <w:rsid w:val="002F2246"/>
    <w:rsid w:val="002F7F0E"/>
    <w:rsid w:val="003021F6"/>
    <w:rsid w:val="00303A97"/>
    <w:rsid w:val="0030496F"/>
    <w:rsid w:val="00305688"/>
    <w:rsid w:val="00306828"/>
    <w:rsid w:val="0030798C"/>
    <w:rsid w:val="00311724"/>
    <w:rsid w:val="0031302D"/>
    <w:rsid w:val="003131D8"/>
    <w:rsid w:val="003137AC"/>
    <w:rsid w:val="00313F3B"/>
    <w:rsid w:val="00314D29"/>
    <w:rsid w:val="0031669D"/>
    <w:rsid w:val="003173CC"/>
    <w:rsid w:val="00321269"/>
    <w:rsid w:val="00325723"/>
    <w:rsid w:val="00331BAC"/>
    <w:rsid w:val="00334275"/>
    <w:rsid w:val="003350B5"/>
    <w:rsid w:val="00335616"/>
    <w:rsid w:val="003379E8"/>
    <w:rsid w:val="003417A9"/>
    <w:rsid w:val="003436BD"/>
    <w:rsid w:val="00347A5C"/>
    <w:rsid w:val="00350229"/>
    <w:rsid w:val="00351C19"/>
    <w:rsid w:val="00353E0E"/>
    <w:rsid w:val="00362361"/>
    <w:rsid w:val="00363384"/>
    <w:rsid w:val="00363DBD"/>
    <w:rsid w:val="003643FF"/>
    <w:rsid w:val="0036790D"/>
    <w:rsid w:val="0036792A"/>
    <w:rsid w:val="00371D9C"/>
    <w:rsid w:val="00376D7A"/>
    <w:rsid w:val="003779FB"/>
    <w:rsid w:val="003853F9"/>
    <w:rsid w:val="00385A2B"/>
    <w:rsid w:val="00386164"/>
    <w:rsid w:val="00387062"/>
    <w:rsid w:val="0039018E"/>
    <w:rsid w:val="00394AE7"/>
    <w:rsid w:val="00394DE4"/>
    <w:rsid w:val="00394EE7"/>
    <w:rsid w:val="00395964"/>
    <w:rsid w:val="00395F3E"/>
    <w:rsid w:val="003960C6"/>
    <w:rsid w:val="003A3A0E"/>
    <w:rsid w:val="003A4560"/>
    <w:rsid w:val="003A576B"/>
    <w:rsid w:val="003A723C"/>
    <w:rsid w:val="003B0BAE"/>
    <w:rsid w:val="003B1160"/>
    <w:rsid w:val="003B1D8C"/>
    <w:rsid w:val="003B3A9B"/>
    <w:rsid w:val="003C1928"/>
    <w:rsid w:val="003C2C77"/>
    <w:rsid w:val="003C3B13"/>
    <w:rsid w:val="003C419A"/>
    <w:rsid w:val="003D4249"/>
    <w:rsid w:val="003D4531"/>
    <w:rsid w:val="003E0145"/>
    <w:rsid w:val="003E05F7"/>
    <w:rsid w:val="003E0CBB"/>
    <w:rsid w:val="003E0E65"/>
    <w:rsid w:val="003E1D8B"/>
    <w:rsid w:val="003E2241"/>
    <w:rsid w:val="003E23E1"/>
    <w:rsid w:val="003E3046"/>
    <w:rsid w:val="003E3CB7"/>
    <w:rsid w:val="003E541A"/>
    <w:rsid w:val="003E722D"/>
    <w:rsid w:val="003E73F8"/>
    <w:rsid w:val="003F050F"/>
    <w:rsid w:val="003F0D51"/>
    <w:rsid w:val="003F6BC0"/>
    <w:rsid w:val="00400091"/>
    <w:rsid w:val="004034BC"/>
    <w:rsid w:val="004054D8"/>
    <w:rsid w:val="004059AA"/>
    <w:rsid w:val="00411303"/>
    <w:rsid w:val="00413EC5"/>
    <w:rsid w:val="0041530F"/>
    <w:rsid w:val="0041550F"/>
    <w:rsid w:val="004219E8"/>
    <w:rsid w:val="00425B2E"/>
    <w:rsid w:val="004266F0"/>
    <w:rsid w:val="00433B0D"/>
    <w:rsid w:val="004405C7"/>
    <w:rsid w:val="00440773"/>
    <w:rsid w:val="00445221"/>
    <w:rsid w:val="0045225E"/>
    <w:rsid w:val="004548CA"/>
    <w:rsid w:val="00456167"/>
    <w:rsid w:val="0046007E"/>
    <w:rsid w:val="0046106A"/>
    <w:rsid w:val="0046114C"/>
    <w:rsid w:val="00461D60"/>
    <w:rsid w:val="00461F83"/>
    <w:rsid w:val="00462472"/>
    <w:rsid w:val="0046496E"/>
    <w:rsid w:val="00465B1A"/>
    <w:rsid w:val="00465FCE"/>
    <w:rsid w:val="00473514"/>
    <w:rsid w:val="00474DB6"/>
    <w:rsid w:val="004773A0"/>
    <w:rsid w:val="00477C59"/>
    <w:rsid w:val="00481657"/>
    <w:rsid w:val="0048191B"/>
    <w:rsid w:val="00482D15"/>
    <w:rsid w:val="0048578C"/>
    <w:rsid w:val="00491B62"/>
    <w:rsid w:val="00492717"/>
    <w:rsid w:val="0049300C"/>
    <w:rsid w:val="0049319D"/>
    <w:rsid w:val="004957C7"/>
    <w:rsid w:val="00497515"/>
    <w:rsid w:val="004A07D3"/>
    <w:rsid w:val="004A2AE3"/>
    <w:rsid w:val="004A3EC4"/>
    <w:rsid w:val="004A431D"/>
    <w:rsid w:val="004A4847"/>
    <w:rsid w:val="004A4980"/>
    <w:rsid w:val="004B35E3"/>
    <w:rsid w:val="004B379F"/>
    <w:rsid w:val="004B6915"/>
    <w:rsid w:val="004C0001"/>
    <w:rsid w:val="004C0158"/>
    <w:rsid w:val="004C0F65"/>
    <w:rsid w:val="004C1794"/>
    <w:rsid w:val="004C4081"/>
    <w:rsid w:val="004C5446"/>
    <w:rsid w:val="004D3601"/>
    <w:rsid w:val="004D38DE"/>
    <w:rsid w:val="004D6CF1"/>
    <w:rsid w:val="004E081B"/>
    <w:rsid w:val="004E08C0"/>
    <w:rsid w:val="004E0E8A"/>
    <w:rsid w:val="004E42DC"/>
    <w:rsid w:val="004E484C"/>
    <w:rsid w:val="004E5A1F"/>
    <w:rsid w:val="004E5BB8"/>
    <w:rsid w:val="004E644A"/>
    <w:rsid w:val="004E6D43"/>
    <w:rsid w:val="004F0BF6"/>
    <w:rsid w:val="004F17DA"/>
    <w:rsid w:val="004F24DA"/>
    <w:rsid w:val="004F48F0"/>
    <w:rsid w:val="004F5F2C"/>
    <w:rsid w:val="00500233"/>
    <w:rsid w:val="00500E65"/>
    <w:rsid w:val="00502235"/>
    <w:rsid w:val="0050570E"/>
    <w:rsid w:val="005073F7"/>
    <w:rsid w:val="00511E27"/>
    <w:rsid w:val="00512BAE"/>
    <w:rsid w:val="00517F41"/>
    <w:rsid w:val="0052327B"/>
    <w:rsid w:val="005248B1"/>
    <w:rsid w:val="00525E1B"/>
    <w:rsid w:val="0052621D"/>
    <w:rsid w:val="00536FC0"/>
    <w:rsid w:val="005374C3"/>
    <w:rsid w:val="005408DE"/>
    <w:rsid w:val="00541B03"/>
    <w:rsid w:val="005431C6"/>
    <w:rsid w:val="005465F6"/>
    <w:rsid w:val="00546B94"/>
    <w:rsid w:val="00546F35"/>
    <w:rsid w:val="0055001A"/>
    <w:rsid w:val="005515EF"/>
    <w:rsid w:val="00551856"/>
    <w:rsid w:val="00552C69"/>
    <w:rsid w:val="005540DB"/>
    <w:rsid w:val="0055596D"/>
    <w:rsid w:val="00555A53"/>
    <w:rsid w:val="00563BC0"/>
    <w:rsid w:val="00570862"/>
    <w:rsid w:val="0057096E"/>
    <w:rsid w:val="00570A26"/>
    <w:rsid w:val="0057147F"/>
    <w:rsid w:val="005716E9"/>
    <w:rsid w:val="00573563"/>
    <w:rsid w:val="005759DE"/>
    <w:rsid w:val="00576250"/>
    <w:rsid w:val="00576BC6"/>
    <w:rsid w:val="00577E09"/>
    <w:rsid w:val="005803CA"/>
    <w:rsid w:val="0058475C"/>
    <w:rsid w:val="00585B34"/>
    <w:rsid w:val="00587111"/>
    <w:rsid w:val="00587FD8"/>
    <w:rsid w:val="00592A92"/>
    <w:rsid w:val="00593A38"/>
    <w:rsid w:val="00593A3A"/>
    <w:rsid w:val="005A4FD3"/>
    <w:rsid w:val="005A60C6"/>
    <w:rsid w:val="005B2990"/>
    <w:rsid w:val="005B30EE"/>
    <w:rsid w:val="005B6E36"/>
    <w:rsid w:val="005C2167"/>
    <w:rsid w:val="005C6D5F"/>
    <w:rsid w:val="005D09C2"/>
    <w:rsid w:val="005D18B7"/>
    <w:rsid w:val="005D5592"/>
    <w:rsid w:val="005D6A7D"/>
    <w:rsid w:val="005E226B"/>
    <w:rsid w:val="005E24C7"/>
    <w:rsid w:val="005E3805"/>
    <w:rsid w:val="005E6CC6"/>
    <w:rsid w:val="005F19EE"/>
    <w:rsid w:val="005F1FFF"/>
    <w:rsid w:val="005F4E15"/>
    <w:rsid w:val="005F55CF"/>
    <w:rsid w:val="005F5627"/>
    <w:rsid w:val="005F7125"/>
    <w:rsid w:val="005F71B7"/>
    <w:rsid w:val="00601A24"/>
    <w:rsid w:val="00604E1F"/>
    <w:rsid w:val="00605D44"/>
    <w:rsid w:val="006064F1"/>
    <w:rsid w:val="006165F9"/>
    <w:rsid w:val="006223F7"/>
    <w:rsid w:val="00625B40"/>
    <w:rsid w:val="00631E8C"/>
    <w:rsid w:val="006325EB"/>
    <w:rsid w:val="006366DC"/>
    <w:rsid w:val="0064043E"/>
    <w:rsid w:val="006415FE"/>
    <w:rsid w:val="0064230C"/>
    <w:rsid w:val="006446E9"/>
    <w:rsid w:val="00645088"/>
    <w:rsid w:val="0064757E"/>
    <w:rsid w:val="006509DE"/>
    <w:rsid w:val="006537DD"/>
    <w:rsid w:val="00654949"/>
    <w:rsid w:val="00662B38"/>
    <w:rsid w:val="00663759"/>
    <w:rsid w:val="00664051"/>
    <w:rsid w:val="00674A63"/>
    <w:rsid w:val="00677637"/>
    <w:rsid w:val="00677A70"/>
    <w:rsid w:val="00680ADA"/>
    <w:rsid w:val="00681BA8"/>
    <w:rsid w:val="0068269D"/>
    <w:rsid w:val="00682E01"/>
    <w:rsid w:val="00684189"/>
    <w:rsid w:val="00684A34"/>
    <w:rsid w:val="00685BF7"/>
    <w:rsid w:val="006864A7"/>
    <w:rsid w:val="006875D6"/>
    <w:rsid w:val="006913DE"/>
    <w:rsid w:val="00693132"/>
    <w:rsid w:val="006932B8"/>
    <w:rsid w:val="00694AE4"/>
    <w:rsid w:val="00696F1D"/>
    <w:rsid w:val="006A4E97"/>
    <w:rsid w:val="006A5C9D"/>
    <w:rsid w:val="006B0A9C"/>
    <w:rsid w:val="006B3770"/>
    <w:rsid w:val="006B379B"/>
    <w:rsid w:val="006B39D8"/>
    <w:rsid w:val="006B675C"/>
    <w:rsid w:val="006B73E4"/>
    <w:rsid w:val="006B7409"/>
    <w:rsid w:val="006C4739"/>
    <w:rsid w:val="006C6310"/>
    <w:rsid w:val="006C684B"/>
    <w:rsid w:val="006D3D46"/>
    <w:rsid w:val="006D45CA"/>
    <w:rsid w:val="006D4D4D"/>
    <w:rsid w:val="006D7858"/>
    <w:rsid w:val="006E1015"/>
    <w:rsid w:val="006E4642"/>
    <w:rsid w:val="006E5EC0"/>
    <w:rsid w:val="006E6CBA"/>
    <w:rsid w:val="006F042C"/>
    <w:rsid w:val="006F14D1"/>
    <w:rsid w:val="006F341D"/>
    <w:rsid w:val="006F7247"/>
    <w:rsid w:val="006F7878"/>
    <w:rsid w:val="00700971"/>
    <w:rsid w:val="00701442"/>
    <w:rsid w:val="00701831"/>
    <w:rsid w:val="00703BF0"/>
    <w:rsid w:val="0070464E"/>
    <w:rsid w:val="0071674A"/>
    <w:rsid w:val="0072103F"/>
    <w:rsid w:val="007214A2"/>
    <w:rsid w:val="00726874"/>
    <w:rsid w:val="0072739D"/>
    <w:rsid w:val="007300CE"/>
    <w:rsid w:val="00737724"/>
    <w:rsid w:val="007409F5"/>
    <w:rsid w:val="00750989"/>
    <w:rsid w:val="00751CFC"/>
    <w:rsid w:val="0075240A"/>
    <w:rsid w:val="00753EB8"/>
    <w:rsid w:val="007636E0"/>
    <w:rsid w:val="007640DA"/>
    <w:rsid w:val="0076447D"/>
    <w:rsid w:val="00770F95"/>
    <w:rsid w:val="00771C2A"/>
    <w:rsid w:val="007733D2"/>
    <w:rsid w:val="00774C52"/>
    <w:rsid w:val="007753D5"/>
    <w:rsid w:val="00777D03"/>
    <w:rsid w:val="007809C8"/>
    <w:rsid w:val="0078725E"/>
    <w:rsid w:val="00787A90"/>
    <w:rsid w:val="00793287"/>
    <w:rsid w:val="0079594C"/>
    <w:rsid w:val="00796250"/>
    <w:rsid w:val="007A14DB"/>
    <w:rsid w:val="007A17BB"/>
    <w:rsid w:val="007A3345"/>
    <w:rsid w:val="007B3BDE"/>
    <w:rsid w:val="007B3F48"/>
    <w:rsid w:val="007B49F9"/>
    <w:rsid w:val="007B5205"/>
    <w:rsid w:val="007B528A"/>
    <w:rsid w:val="007B5649"/>
    <w:rsid w:val="007B71EA"/>
    <w:rsid w:val="007C4160"/>
    <w:rsid w:val="007C525E"/>
    <w:rsid w:val="007C5B97"/>
    <w:rsid w:val="007C6D96"/>
    <w:rsid w:val="007D05BE"/>
    <w:rsid w:val="007D1834"/>
    <w:rsid w:val="007D3876"/>
    <w:rsid w:val="007D6AC5"/>
    <w:rsid w:val="007D7C92"/>
    <w:rsid w:val="007E064D"/>
    <w:rsid w:val="007E0B43"/>
    <w:rsid w:val="007E4500"/>
    <w:rsid w:val="007E452B"/>
    <w:rsid w:val="007E49C7"/>
    <w:rsid w:val="007F0FBB"/>
    <w:rsid w:val="007F17C8"/>
    <w:rsid w:val="007F2668"/>
    <w:rsid w:val="007F28B8"/>
    <w:rsid w:val="007F4511"/>
    <w:rsid w:val="00803DF4"/>
    <w:rsid w:val="008051D6"/>
    <w:rsid w:val="0080723C"/>
    <w:rsid w:val="0081078D"/>
    <w:rsid w:val="00811649"/>
    <w:rsid w:val="0081171C"/>
    <w:rsid w:val="00815D22"/>
    <w:rsid w:val="00820060"/>
    <w:rsid w:val="00821456"/>
    <w:rsid w:val="008234C1"/>
    <w:rsid w:val="00825339"/>
    <w:rsid w:val="00826786"/>
    <w:rsid w:val="0083067D"/>
    <w:rsid w:val="00832651"/>
    <w:rsid w:val="008336C0"/>
    <w:rsid w:val="00835402"/>
    <w:rsid w:val="00835C44"/>
    <w:rsid w:val="00835D17"/>
    <w:rsid w:val="008371A3"/>
    <w:rsid w:val="00837AB2"/>
    <w:rsid w:val="00840208"/>
    <w:rsid w:val="00842E40"/>
    <w:rsid w:val="00843D60"/>
    <w:rsid w:val="0084480F"/>
    <w:rsid w:val="00844825"/>
    <w:rsid w:val="00845EE5"/>
    <w:rsid w:val="008467CB"/>
    <w:rsid w:val="00847E75"/>
    <w:rsid w:val="0085253E"/>
    <w:rsid w:val="00852B2D"/>
    <w:rsid w:val="00852C62"/>
    <w:rsid w:val="008600EC"/>
    <w:rsid w:val="00861617"/>
    <w:rsid w:val="00861EBA"/>
    <w:rsid w:val="00865077"/>
    <w:rsid w:val="0088122B"/>
    <w:rsid w:val="00881ED1"/>
    <w:rsid w:val="00883803"/>
    <w:rsid w:val="00883988"/>
    <w:rsid w:val="0088497B"/>
    <w:rsid w:val="0089192F"/>
    <w:rsid w:val="00893926"/>
    <w:rsid w:val="00895858"/>
    <w:rsid w:val="00895BB4"/>
    <w:rsid w:val="00895D42"/>
    <w:rsid w:val="00896D94"/>
    <w:rsid w:val="00897937"/>
    <w:rsid w:val="008A17A2"/>
    <w:rsid w:val="008A17B2"/>
    <w:rsid w:val="008A1FAA"/>
    <w:rsid w:val="008A6228"/>
    <w:rsid w:val="008B15FD"/>
    <w:rsid w:val="008B1C6D"/>
    <w:rsid w:val="008B4150"/>
    <w:rsid w:val="008B6EF6"/>
    <w:rsid w:val="008B6F68"/>
    <w:rsid w:val="008B7524"/>
    <w:rsid w:val="008B798B"/>
    <w:rsid w:val="008C1286"/>
    <w:rsid w:val="008C573D"/>
    <w:rsid w:val="008C5F6C"/>
    <w:rsid w:val="008C6736"/>
    <w:rsid w:val="008D0008"/>
    <w:rsid w:val="008D0275"/>
    <w:rsid w:val="008D595F"/>
    <w:rsid w:val="008E65F5"/>
    <w:rsid w:val="008F0653"/>
    <w:rsid w:val="008F48E6"/>
    <w:rsid w:val="008F526D"/>
    <w:rsid w:val="008F5B0B"/>
    <w:rsid w:val="008F5D0A"/>
    <w:rsid w:val="009040F0"/>
    <w:rsid w:val="009043C0"/>
    <w:rsid w:val="009062AB"/>
    <w:rsid w:val="0090754F"/>
    <w:rsid w:val="00910489"/>
    <w:rsid w:val="00915EAF"/>
    <w:rsid w:val="00921858"/>
    <w:rsid w:val="0092435A"/>
    <w:rsid w:val="00931190"/>
    <w:rsid w:val="0093233D"/>
    <w:rsid w:val="00935EA4"/>
    <w:rsid w:val="00940D69"/>
    <w:rsid w:val="00942353"/>
    <w:rsid w:val="00942632"/>
    <w:rsid w:val="00945CDD"/>
    <w:rsid w:val="00947AE6"/>
    <w:rsid w:val="00947DB5"/>
    <w:rsid w:val="009508DC"/>
    <w:rsid w:val="009545E3"/>
    <w:rsid w:val="00954A3A"/>
    <w:rsid w:val="009568EC"/>
    <w:rsid w:val="00960CC6"/>
    <w:rsid w:val="009656F4"/>
    <w:rsid w:val="00965C9F"/>
    <w:rsid w:val="00971621"/>
    <w:rsid w:val="00974E94"/>
    <w:rsid w:val="0097500D"/>
    <w:rsid w:val="0098021C"/>
    <w:rsid w:val="009808D9"/>
    <w:rsid w:val="00982FDE"/>
    <w:rsid w:val="009830E2"/>
    <w:rsid w:val="00983BDF"/>
    <w:rsid w:val="00987A97"/>
    <w:rsid w:val="00987CAB"/>
    <w:rsid w:val="009910FE"/>
    <w:rsid w:val="009A132F"/>
    <w:rsid w:val="009A15AD"/>
    <w:rsid w:val="009A20BE"/>
    <w:rsid w:val="009A2841"/>
    <w:rsid w:val="009A308D"/>
    <w:rsid w:val="009B0BFF"/>
    <w:rsid w:val="009B2C36"/>
    <w:rsid w:val="009B3465"/>
    <w:rsid w:val="009B4375"/>
    <w:rsid w:val="009C550C"/>
    <w:rsid w:val="009C6476"/>
    <w:rsid w:val="009C6E48"/>
    <w:rsid w:val="009D4DA1"/>
    <w:rsid w:val="009D605C"/>
    <w:rsid w:val="009D6D32"/>
    <w:rsid w:val="009E2A97"/>
    <w:rsid w:val="009E5A26"/>
    <w:rsid w:val="009E6D41"/>
    <w:rsid w:val="009F5A57"/>
    <w:rsid w:val="00A002E9"/>
    <w:rsid w:val="00A02E9B"/>
    <w:rsid w:val="00A03C59"/>
    <w:rsid w:val="00A0557F"/>
    <w:rsid w:val="00A077A3"/>
    <w:rsid w:val="00A079C5"/>
    <w:rsid w:val="00A07B0D"/>
    <w:rsid w:val="00A10B28"/>
    <w:rsid w:val="00A13A78"/>
    <w:rsid w:val="00A144BC"/>
    <w:rsid w:val="00A14841"/>
    <w:rsid w:val="00A14B8C"/>
    <w:rsid w:val="00A157F1"/>
    <w:rsid w:val="00A175D0"/>
    <w:rsid w:val="00A223EB"/>
    <w:rsid w:val="00A22741"/>
    <w:rsid w:val="00A232B7"/>
    <w:rsid w:val="00A26FB3"/>
    <w:rsid w:val="00A3532E"/>
    <w:rsid w:val="00A35A8B"/>
    <w:rsid w:val="00A372D1"/>
    <w:rsid w:val="00A4047F"/>
    <w:rsid w:val="00A4219A"/>
    <w:rsid w:val="00A42DD5"/>
    <w:rsid w:val="00A434AA"/>
    <w:rsid w:val="00A5621A"/>
    <w:rsid w:val="00A578B8"/>
    <w:rsid w:val="00A621F3"/>
    <w:rsid w:val="00A64BED"/>
    <w:rsid w:val="00A65524"/>
    <w:rsid w:val="00A66078"/>
    <w:rsid w:val="00A71033"/>
    <w:rsid w:val="00A71C0E"/>
    <w:rsid w:val="00A73CBE"/>
    <w:rsid w:val="00A76F5C"/>
    <w:rsid w:val="00A84669"/>
    <w:rsid w:val="00A86839"/>
    <w:rsid w:val="00A93D05"/>
    <w:rsid w:val="00A959BC"/>
    <w:rsid w:val="00AA735B"/>
    <w:rsid w:val="00AC2969"/>
    <w:rsid w:val="00AC47D9"/>
    <w:rsid w:val="00AC5BDE"/>
    <w:rsid w:val="00AC72C8"/>
    <w:rsid w:val="00AD273F"/>
    <w:rsid w:val="00AE67FB"/>
    <w:rsid w:val="00AE6E76"/>
    <w:rsid w:val="00AF1BF5"/>
    <w:rsid w:val="00AF5BEC"/>
    <w:rsid w:val="00AF6095"/>
    <w:rsid w:val="00AF7C5C"/>
    <w:rsid w:val="00B00036"/>
    <w:rsid w:val="00B00835"/>
    <w:rsid w:val="00B034EC"/>
    <w:rsid w:val="00B03670"/>
    <w:rsid w:val="00B038AF"/>
    <w:rsid w:val="00B068E0"/>
    <w:rsid w:val="00B075A4"/>
    <w:rsid w:val="00B10F24"/>
    <w:rsid w:val="00B114BF"/>
    <w:rsid w:val="00B128A9"/>
    <w:rsid w:val="00B131D2"/>
    <w:rsid w:val="00B13802"/>
    <w:rsid w:val="00B1488C"/>
    <w:rsid w:val="00B156D4"/>
    <w:rsid w:val="00B15C02"/>
    <w:rsid w:val="00B17451"/>
    <w:rsid w:val="00B22682"/>
    <w:rsid w:val="00B2538B"/>
    <w:rsid w:val="00B270E1"/>
    <w:rsid w:val="00B3096F"/>
    <w:rsid w:val="00B30EED"/>
    <w:rsid w:val="00B33BE9"/>
    <w:rsid w:val="00B340A1"/>
    <w:rsid w:val="00B34158"/>
    <w:rsid w:val="00B3505D"/>
    <w:rsid w:val="00B35531"/>
    <w:rsid w:val="00B37817"/>
    <w:rsid w:val="00B37DD9"/>
    <w:rsid w:val="00B433EC"/>
    <w:rsid w:val="00B51A34"/>
    <w:rsid w:val="00B52538"/>
    <w:rsid w:val="00B52945"/>
    <w:rsid w:val="00B552A8"/>
    <w:rsid w:val="00B554F7"/>
    <w:rsid w:val="00B55D41"/>
    <w:rsid w:val="00B56CC0"/>
    <w:rsid w:val="00B64246"/>
    <w:rsid w:val="00B65847"/>
    <w:rsid w:val="00B66FBB"/>
    <w:rsid w:val="00B67831"/>
    <w:rsid w:val="00B67B49"/>
    <w:rsid w:val="00B73996"/>
    <w:rsid w:val="00B759E6"/>
    <w:rsid w:val="00B777A7"/>
    <w:rsid w:val="00B77CAF"/>
    <w:rsid w:val="00B8038E"/>
    <w:rsid w:val="00B83B07"/>
    <w:rsid w:val="00B8507F"/>
    <w:rsid w:val="00B853AA"/>
    <w:rsid w:val="00B86F2D"/>
    <w:rsid w:val="00B92A23"/>
    <w:rsid w:val="00B95510"/>
    <w:rsid w:val="00B9597A"/>
    <w:rsid w:val="00B95A4D"/>
    <w:rsid w:val="00B9706E"/>
    <w:rsid w:val="00BA1E60"/>
    <w:rsid w:val="00BA3838"/>
    <w:rsid w:val="00BA5CF4"/>
    <w:rsid w:val="00BB2DBA"/>
    <w:rsid w:val="00BB3C1E"/>
    <w:rsid w:val="00BB6757"/>
    <w:rsid w:val="00BC1045"/>
    <w:rsid w:val="00BC19F8"/>
    <w:rsid w:val="00BC1CC5"/>
    <w:rsid w:val="00BC1FB4"/>
    <w:rsid w:val="00BC308F"/>
    <w:rsid w:val="00BC4DC0"/>
    <w:rsid w:val="00BC7D7D"/>
    <w:rsid w:val="00BD3B6F"/>
    <w:rsid w:val="00BD4233"/>
    <w:rsid w:val="00BD65D7"/>
    <w:rsid w:val="00BD7C1F"/>
    <w:rsid w:val="00BE12D5"/>
    <w:rsid w:val="00BE4DF2"/>
    <w:rsid w:val="00BE6251"/>
    <w:rsid w:val="00BF05A0"/>
    <w:rsid w:val="00BF0BEE"/>
    <w:rsid w:val="00BF1980"/>
    <w:rsid w:val="00BF2895"/>
    <w:rsid w:val="00BF447F"/>
    <w:rsid w:val="00BF588A"/>
    <w:rsid w:val="00BF672E"/>
    <w:rsid w:val="00BF69ED"/>
    <w:rsid w:val="00C00722"/>
    <w:rsid w:val="00C01DC5"/>
    <w:rsid w:val="00C065F6"/>
    <w:rsid w:val="00C1186F"/>
    <w:rsid w:val="00C1391C"/>
    <w:rsid w:val="00C162F6"/>
    <w:rsid w:val="00C21C08"/>
    <w:rsid w:val="00C22D32"/>
    <w:rsid w:val="00C232F1"/>
    <w:rsid w:val="00C2434D"/>
    <w:rsid w:val="00C359D1"/>
    <w:rsid w:val="00C40BD5"/>
    <w:rsid w:val="00C42583"/>
    <w:rsid w:val="00C45FD3"/>
    <w:rsid w:val="00C4687E"/>
    <w:rsid w:val="00C471D6"/>
    <w:rsid w:val="00C521F1"/>
    <w:rsid w:val="00C526FB"/>
    <w:rsid w:val="00C530B2"/>
    <w:rsid w:val="00C61DA1"/>
    <w:rsid w:val="00C62DF2"/>
    <w:rsid w:val="00C63425"/>
    <w:rsid w:val="00C71123"/>
    <w:rsid w:val="00C767F7"/>
    <w:rsid w:val="00C82299"/>
    <w:rsid w:val="00C85962"/>
    <w:rsid w:val="00C8699B"/>
    <w:rsid w:val="00C87C16"/>
    <w:rsid w:val="00C92D4F"/>
    <w:rsid w:val="00C9531F"/>
    <w:rsid w:val="00C969B8"/>
    <w:rsid w:val="00CA2A95"/>
    <w:rsid w:val="00CA4D60"/>
    <w:rsid w:val="00CB0B9B"/>
    <w:rsid w:val="00CB3430"/>
    <w:rsid w:val="00CB350B"/>
    <w:rsid w:val="00CB3EC3"/>
    <w:rsid w:val="00CB458B"/>
    <w:rsid w:val="00CB6060"/>
    <w:rsid w:val="00CB63D5"/>
    <w:rsid w:val="00CB7113"/>
    <w:rsid w:val="00CC0152"/>
    <w:rsid w:val="00CC111B"/>
    <w:rsid w:val="00CC13B5"/>
    <w:rsid w:val="00CC3827"/>
    <w:rsid w:val="00CC3AF2"/>
    <w:rsid w:val="00CC3BC4"/>
    <w:rsid w:val="00CC3CB1"/>
    <w:rsid w:val="00CD14BE"/>
    <w:rsid w:val="00CD23DD"/>
    <w:rsid w:val="00CD5D6D"/>
    <w:rsid w:val="00CD7FE0"/>
    <w:rsid w:val="00CF54A0"/>
    <w:rsid w:val="00CF72D3"/>
    <w:rsid w:val="00D005CF"/>
    <w:rsid w:val="00D019A1"/>
    <w:rsid w:val="00D054EE"/>
    <w:rsid w:val="00D05EC0"/>
    <w:rsid w:val="00D07917"/>
    <w:rsid w:val="00D1345F"/>
    <w:rsid w:val="00D13687"/>
    <w:rsid w:val="00D2117D"/>
    <w:rsid w:val="00D22B6B"/>
    <w:rsid w:val="00D3211F"/>
    <w:rsid w:val="00D339FA"/>
    <w:rsid w:val="00D3628D"/>
    <w:rsid w:val="00D402FC"/>
    <w:rsid w:val="00D41DD2"/>
    <w:rsid w:val="00D42B32"/>
    <w:rsid w:val="00D5137D"/>
    <w:rsid w:val="00D51C1B"/>
    <w:rsid w:val="00D51F0A"/>
    <w:rsid w:val="00D5745A"/>
    <w:rsid w:val="00D575D0"/>
    <w:rsid w:val="00D607FF"/>
    <w:rsid w:val="00D66164"/>
    <w:rsid w:val="00D723E0"/>
    <w:rsid w:val="00D72A9F"/>
    <w:rsid w:val="00D74BA6"/>
    <w:rsid w:val="00D7645B"/>
    <w:rsid w:val="00D76CD6"/>
    <w:rsid w:val="00D81564"/>
    <w:rsid w:val="00D81959"/>
    <w:rsid w:val="00D81977"/>
    <w:rsid w:val="00D82A69"/>
    <w:rsid w:val="00D84774"/>
    <w:rsid w:val="00D878EA"/>
    <w:rsid w:val="00D934E2"/>
    <w:rsid w:val="00D9787A"/>
    <w:rsid w:val="00DA0936"/>
    <w:rsid w:val="00DA0F3B"/>
    <w:rsid w:val="00DA3D70"/>
    <w:rsid w:val="00DA4FAA"/>
    <w:rsid w:val="00DA52C5"/>
    <w:rsid w:val="00DA621F"/>
    <w:rsid w:val="00DA74DC"/>
    <w:rsid w:val="00DB0777"/>
    <w:rsid w:val="00DB46A4"/>
    <w:rsid w:val="00DC2DF7"/>
    <w:rsid w:val="00DC4595"/>
    <w:rsid w:val="00DD06A6"/>
    <w:rsid w:val="00DD0FF5"/>
    <w:rsid w:val="00DD449B"/>
    <w:rsid w:val="00DD63EC"/>
    <w:rsid w:val="00DD7B10"/>
    <w:rsid w:val="00DE0EA5"/>
    <w:rsid w:val="00DE1821"/>
    <w:rsid w:val="00DE2109"/>
    <w:rsid w:val="00DE2345"/>
    <w:rsid w:val="00DE252C"/>
    <w:rsid w:val="00DE3D6C"/>
    <w:rsid w:val="00DE4AF8"/>
    <w:rsid w:val="00DE6A79"/>
    <w:rsid w:val="00DF19B6"/>
    <w:rsid w:val="00DF23A7"/>
    <w:rsid w:val="00DF2BE6"/>
    <w:rsid w:val="00DF3D15"/>
    <w:rsid w:val="00DF7501"/>
    <w:rsid w:val="00E021E9"/>
    <w:rsid w:val="00E06144"/>
    <w:rsid w:val="00E07725"/>
    <w:rsid w:val="00E1088E"/>
    <w:rsid w:val="00E160DE"/>
    <w:rsid w:val="00E173ED"/>
    <w:rsid w:val="00E20C99"/>
    <w:rsid w:val="00E22B69"/>
    <w:rsid w:val="00E23848"/>
    <w:rsid w:val="00E23DF8"/>
    <w:rsid w:val="00E26F05"/>
    <w:rsid w:val="00E31514"/>
    <w:rsid w:val="00E32189"/>
    <w:rsid w:val="00E323C3"/>
    <w:rsid w:val="00E32407"/>
    <w:rsid w:val="00E35861"/>
    <w:rsid w:val="00E4277E"/>
    <w:rsid w:val="00E43A12"/>
    <w:rsid w:val="00E45873"/>
    <w:rsid w:val="00E47ED4"/>
    <w:rsid w:val="00E524EF"/>
    <w:rsid w:val="00E52F2D"/>
    <w:rsid w:val="00E55829"/>
    <w:rsid w:val="00E5698C"/>
    <w:rsid w:val="00E60153"/>
    <w:rsid w:val="00E60A66"/>
    <w:rsid w:val="00E614A4"/>
    <w:rsid w:val="00E61756"/>
    <w:rsid w:val="00E65D1D"/>
    <w:rsid w:val="00E70E5D"/>
    <w:rsid w:val="00E7114F"/>
    <w:rsid w:val="00E717D6"/>
    <w:rsid w:val="00E81564"/>
    <w:rsid w:val="00E82170"/>
    <w:rsid w:val="00E84FB8"/>
    <w:rsid w:val="00E87079"/>
    <w:rsid w:val="00E92526"/>
    <w:rsid w:val="00EA1327"/>
    <w:rsid w:val="00EA274D"/>
    <w:rsid w:val="00EA673C"/>
    <w:rsid w:val="00EB283D"/>
    <w:rsid w:val="00EB3260"/>
    <w:rsid w:val="00EB5825"/>
    <w:rsid w:val="00EB615C"/>
    <w:rsid w:val="00EB654F"/>
    <w:rsid w:val="00EB7B05"/>
    <w:rsid w:val="00EC1A4E"/>
    <w:rsid w:val="00EC1DD4"/>
    <w:rsid w:val="00ED378B"/>
    <w:rsid w:val="00ED4859"/>
    <w:rsid w:val="00ED5E28"/>
    <w:rsid w:val="00ED75C5"/>
    <w:rsid w:val="00ED7CB3"/>
    <w:rsid w:val="00EE0669"/>
    <w:rsid w:val="00EE1849"/>
    <w:rsid w:val="00EE3A9F"/>
    <w:rsid w:val="00EE69E9"/>
    <w:rsid w:val="00EE74FC"/>
    <w:rsid w:val="00EF030F"/>
    <w:rsid w:val="00EF13A1"/>
    <w:rsid w:val="00EF1B42"/>
    <w:rsid w:val="00EF65C5"/>
    <w:rsid w:val="00EF7DE8"/>
    <w:rsid w:val="00F11144"/>
    <w:rsid w:val="00F11C5D"/>
    <w:rsid w:val="00F11D95"/>
    <w:rsid w:val="00F130F0"/>
    <w:rsid w:val="00F1420F"/>
    <w:rsid w:val="00F20934"/>
    <w:rsid w:val="00F20DA7"/>
    <w:rsid w:val="00F21EB8"/>
    <w:rsid w:val="00F2238F"/>
    <w:rsid w:val="00F230CF"/>
    <w:rsid w:val="00F240B3"/>
    <w:rsid w:val="00F25C7B"/>
    <w:rsid w:val="00F30A55"/>
    <w:rsid w:val="00F31310"/>
    <w:rsid w:val="00F32253"/>
    <w:rsid w:val="00F3535C"/>
    <w:rsid w:val="00F3627D"/>
    <w:rsid w:val="00F378C5"/>
    <w:rsid w:val="00F47186"/>
    <w:rsid w:val="00F54663"/>
    <w:rsid w:val="00F5769E"/>
    <w:rsid w:val="00F578CE"/>
    <w:rsid w:val="00F57D6C"/>
    <w:rsid w:val="00F57D80"/>
    <w:rsid w:val="00F62B08"/>
    <w:rsid w:val="00F63ED7"/>
    <w:rsid w:val="00F6437C"/>
    <w:rsid w:val="00F644DC"/>
    <w:rsid w:val="00F6504A"/>
    <w:rsid w:val="00F65C41"/>
    <w:rsid w:val="00F7183A"/>
    <w:rsid w:val="00F71983"/>
    <w:rsid w:val="00F74994"/>
    <w:rsid w:val="00F75C9E"/>
    <w:rsid w:val="00F76366"/>
    <w:rsid w:val="00F7766E"/>
    <w:rsid w:val="00F812E5"/>
    <w:rsid w:val="00F845B0"/>
    <w:rsid w:val="00F86C5D"/>
    <w:rsid w:val="00F90057"/>
    <w:rsid w:val="00F91641"/>
    <w:rsid w:val="00F924DA"/>
    <w:rsid w:val="00F943C4"/>
    <w:rsid w:val="00FA613E"/>
    <w:rsid w:val="00FA797F"/>
    <w:rsid w:val="00FB14D5"/>
    <w:rsid w:val="00FB15F0"/>
    <w:rsid w:val="00FB45D6"/>
    <w:rsid w:val="00FB50D8"/>
    <w:rsid w:val="00FC34D6"/>
    <w:rsid w:val="00FC543F"/>
    <w:rsid w:val="00FD11DA"/>
    <w:rsid w:val="00FD1F20"/>
    <w:rsid w:val="00FD37EF"/>
    <w:rsid w:val="00FD3D2B"/>
    <w:rsid w:val="00FD6B80"/>
    <w:rsid w:val="00FD7002"/>
    <w:rsid w:val="00FE1948"/>
    <w:rsid w:val="00FE431E"/>
    <w:rsid w:val="00FE78C3"/>
    <w:rsid w:val="00FF1E0F"/>
    <w:rsid w:val="00FF5F17"/>
    <w:rsid w:val="00FF799D"/>
    <w:rsid w:val="0EB85D7E"/>
    <w:rsid w:val="47D21D76"/>
    <w:rsid w:val="62546C17"/>
    <w:rsid w:val="7C94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autoRedefine/>
    <w:qFormat/>
    <w:uiPriority w:val="0"/>
    <w:pPr>
      <w:adjustRightInd/>
      <w:spacing w:line="240" w:lineRule="auto"/>
      <w:ind w:firstLine="720" w:firstLineChars="225"/>
      <w:textAlignment w:val="auto"/>
    </w:pPr>
    <w:rPr>
      <w:kern w:val="2"/>
      <w:sz w:val="32"/>
      <w:szCs w:val="24"/>
    </w:rPr>
  </w:style>
  <w:style w:type="paragraph" w:styleId="4">
    <w:name w:val="Plain Text"/>
    <w:basedOn w:val="1"/>
    <w:autoRedefine/>
    <w:qFormat/>
    <w:uiPriority w:val="0"/>
    <w:pPr>
      <w:adjustRightInd/>
      <w:spacing w:line="240" w:lineRule="auto"/>
      <w:textAlignment w:val="auto"/>
    </w:pPr>
    <w:rPr>
      <w:rFonts w:ascii="宋体" w:hAnsi="Courier New" w:eastAsia="仿宋_GB2312"/>
      <w:kern w:val="2"/>
      <w:sz w:val="30"/>
    </w:rPr>
  </w:style>
  <w:style w:type="paragraph" w:styleId="5">
    <w:name w:val="Date"/>
    <w:basedOn w:val="1"/>
    <w:next w:val="1"/>
    <w:autoRedefine/>
    <w:qFormat/>
    <w:uiPriority w:val="0"/>
    <w:pPr>
      <w:adjustRightInd/>
      <w:spacing w:line="240" w:lineRule="auto"/>
      <w:ind w:left="100" w:leftChars="2500"/>
      <w:textAlignment w:val="auto"/>
    </w:pPr>
    <w:rPr>
      <w:rFonts w:ascii="宋体"/>
      <w:b/>
      <w:kern w:val="2"/>
      <w:sz w:val="52"/>
      <w:szCs w:val="24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1">
    <w:name w:val="page number"/>
    <w:basedOn w:val="10"/>
    <w:autoRedefine/>
    <w:qFormat/>
    <w:uiPriority w:val="0"/>
  </w:style>
  <w:style w:type="paragraph" w:customStyle="1" w:styleId="12">
    <w:name w:val="_Style 8"/>
    <w:basedOn w:val="1"/>
    <w:autoRedefine/>
    <w:semiHidden/>
    <w:qFormat/>
    <w:uiPriority w:val="0"/>
    <w:pPr>
      <w:adjustRightInd/>
      <w:spacing w:line="240" w:lineRule="auto"/>
      <w:textAlignment w:val="auto"/>
    </w:pPr>
    <w:rPr>
      <w:kern w:val="2"/>
      <w:sz w:val="21"/>
      <w:szCs w:val="24"/>
    </w:rPr>
  </w:style>
  <w:style w:type="character" w:customStyle="1" w:styleId="13">
    <w:name w:val="样式 宋体 三号"/>
    <w:autoRedefine/>
    <w:qFormat/>
    <w:uiPriority w:val="0"/>
    <w:rPr>
      <w:rFonts w:ascii="Times New Roman" w:hAnsi="Times New Roman" w:eastAsia="仿宋_GB2312"/>
      <w:sz w:val="32"/>
    </w:rPr>
  </w:style>
  <w:style w:type="character" w:customStyle="1" w:styleId="14">
    <w:name w:val="页脚 字符"/>
    <w:basedOn w:val="10"/>
    <w:link w:val="7"/>
    <w:autoRedefine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hart" Target="charts/chart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xgb991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9579;&#31168;&#39062;\Desktop\2023\2023&#20844;&#25253;\&#30465;&#25253;&#21578;&#36807;&#31243;\2023&#20844;&#25253;&#25554;&#22270;&#27169;&#264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1">
                <a:solidFill>
                  <a:schemeClr val="tx1"/>
                </a:solidFill>
              </a:rPr>
              <a:t>降 水 量 年 内 各 月 分 配 图</a:t>
            </a:r>
            <a:endParaRPr lang="zh-CN" altLang="en-US" sz="1400" b="1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332847194748955"/>
          <c:y val="0.034746879661625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9707871547405"/>
          <c:y val="0.257430737824439"/>
          <c:w val="0.726938952774788"/>
          <c:h val="0.5200072907553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2023年值</c:f>
              <c:strCache>
                <c:ptCount val="1"/>
                <c:pt idx="0">
                  <c:v>2023年值</c:v>
                </c:pt>
              </c:strCache>
            </c:strRef>
          </c:tx>
          <c:spPr>
            <a:solidFill>
              <a:srgbClr val="8E0000"/>
            </a:solidFill>
            <a:ln w="25400">
              <a:noFill/>
            </a:ln>
          </c:spPr>
          <c:invertIfNegative val="0"/>
          <c:dLbls>
            <c:delete val="1"/>
          </c:dLbls>
          <c:val>
            <c:numRef>
              <c:f>降水月分配!$B$4:$M$4</c:f>
              <c:numCache>
                <c:formatCode>0.0</c:formatCode>
                <c:ptCount val="12"/>
                <c:pt idx="0">
                  <c:v>6.10239026285489</c:v>
                </c:pt>
                <c:pt idx="1">
                  <c:v>2.37396313861853</c:v>
                </c:pt>
                <c:pt idx="2">
                  <c:v>1.56175586515587</c:v>
                </c:pt>
                <c:pt idx="3">
                  <c:v>48.3611954962233</c:v>
                </c:pt>
                <c:pt idx="4">
                  <c:v>45.0485299258331</c:v>
                </c:pt>
                <c:pt idx="5">
                  <c:v>73.4289082651761</c:v>
                </c:pt>
                <c:pt idx="6">
                  <c:v>216.847799625783</c:v>
                </c:pt>
                <c:pt idx="7">
                  <c:v>141.667039419557</c:v>
                </c:pt>
                <c:pt idx="8">
                  <c:v>30.862463037857</c:v>
                </c:pt>
                <c:pt idx="9">
                  <c:v>27.6598034989943</c:v>
                </c:pt>
                <c:pt idx="10">
                  <c:v>56.7341385168817</c:v>
                </c:pt>
                <c:pt idx="11">
                  <c:v>14.4520129470653</c:v>
                </c:pt>
              </c:numCache>
            </c:numRef>
          </c:val>
        </c:ser>
        <c:ser>
          <c:idx val="1"/>
          <c:order val="1"/>
          <c:tx>
            <c:strRef>
              <c:f>多年均值</c:f>
              <c:strCache>
                <c:ptCount val="1"/>
                <c:pt idx="0">
                  <c:v>多年均值</c:v>
                </c:pt>
              </c:strCache>
            </c:strRef>
          </c:tx>
          <c:spPr>
            <a:solidFill>
              <a:srgbClr val="FFC000"/>
            </a:solidFill>
            <a:ln w="25400">
              <a:noFill/>
            </a:ln>
          </c:spPr>
          <c:invertIfNegative val="0"/>
          <c:dLbls>
            <c:delete val="1"/>
          </c:dLbls>
          <c:val>
            <c:numRef>
              <c:f>降水月分配!$B$3:$M$3</c:f>
              <c:numCache>
                <c:formatCode>0.0</c:formatCode>
                <c:ptCount val="12"/>
                <c:pt idx="0">
                  <c:v>5.4</c:v>
                </c:pt>
                <c:pt idx="1">
                  <c:v>7.1</c:v>
                </c:pt>
                <c:pt idx="2">
                  <c:v>13.5</c:v>
                </c:pt>
                <c:pt idx="3">
                  <c:v>34.3</c:v>
                </c:pt>
                <c:pt idx="4">
                  <c:v>53.1</c:v>
                </c:pt>
                <c:pt idx="5">
                  <c:v>95.3</c:v>
                </c:pt>
                <c:pt idx="6">
                  <c:v>185.2</c:v>
                </c:pt>
                <c:pt idx="7">
                  <c:v>157.8</c:v>
                </c:pt>
                <c:pt idx="8">
                  <c:v>61</c:v>
                </c:pt>
                <c:pt idx="9">
                  <c:v>35</c:v>
                </c:pt>
                <c:pt idx="10">
                  <c:v>18.1</c:v>
                </c:pt>
                <c:pt idx="11">
                  <c:v>8.2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7378344"/>
        <c:axId val="467376776"/>
      </c:barChart>
      <c:catAx>
        <c:axId val="4673783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宋体" panose="02010600030101010101" charset="-122"/>
                    <a:ea typeface="宋体" panose="02010600030101010101" charset="-122"/>
                    <a:cs typeface="+mn-cs"/>
                  </a:defRPr>
                </a:pPr>
                <a:r>
                  <a:rPr lang="en-US" altLang="zh-CN" b="1">
                    <a:solidFill>
                      <a:schemeClr val="tx1"/>
                    </a:solidFill>
                    <a:latin typeface="宋体" panose="02010600030101010101" charset="-122"/>
                    <a:ea typeface="宋体" panose="02010600030101010101" charset="-122"/>
                  </a:rPr>
                  <a:t>(</a:t>
                </a:r>
                <a:r>
                  <a:rPr lang="zh-CN" altLang="en-US" b="1">
                    <a:solidFill>
                      <a:schemeClr val="tx1"/>
                    </a:solidFill>
                    <a:latin typeface="宋体" panose="02010600030101010101" charset="-122"/>
                    <a:ea typeface="宋体" panose="02010600030101010101" charset="-122"/>
                  </a:rPr>
                  <a:t>月</a:t>
                </a:r>
                <a:r>
                  <a:rPr lang="en-US" altLang="zh-CN" b="1">
                    <a:solidFill>
                      <a:schemeClr val="tx1"/>
                    </a:solidFill>
                    <a:latin typeface="宋体" panose="02010600030101010101" charset="-122"/>
                    <a:ea typeface="宋体" panose="02010600030101010101" charset="-122"/>
                  </a:rPr>
                  <a:t>)</a:t>
                </a:r>
                <a:endParaRPr lang="zh-CN" altLang="en-US" b="1">
                  <a:solidFill>
                    <a:schemeClr val="tx1"/>
                  </a:solidFill>
                  <a:latin typeface="宋体" panose="02010600030101010101" charset="-122"/>
                  <a:ea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834831473403954"/>
              <c:y val="0.79272370048571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2">
                <a:lumMod val="50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+mn-cs"/>
              </a:defRPr>
            </a:pPr>
          </a:p>
        </c:txPr>
        <c:crossAx val="467376776"/>
        <c:crossesAt val="0"/>
        <c:auto val="1"/>
        <c:lblAlgn val="ctr"/>
        <c:lblOffset val="100"/>
        <c:noMultiLvlLbl val="0"/>
      </c:catAx>
      <c:valAx>
        <c:axId val="467376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ea"/>
                    <a:ea typeface="+mn-ea"/>
                    <a:cs typeface="+mn-cs"/>
                  </a:defRPr>
                </a:pPr>
                <a:r>
                  <a:rPr lang="zh-CN" altLang="en-US" sz="1000" b="1">
                    <a:solidFill>
                      <a:schemeClr val="tx1"/>
                    </a:solidFill>
                    <a:latin typeface="+mn-ea"/>
                    <a:ea typeface="+mn-ea"/>
                  </a:rPr>
                  <a:t>降水量（</a:t>
                </a:r>
                <a:r>
                  <a:rPr lang="en-US" altLang="zh-CN" sz="1000" b="1">
                    <a:solidFill>
                      <a:schemeClr val="tx1"/>
                    </a:solidFill>
                    <a:latin typeface="+mn-ea"/>
                    <a:ea typeface="+mn-ea"/>
                  </a:rPr>
                  <a:t>mm</a:t>
                </a:r>
                <a:r>
                  <a:rPr lang="zh-CN" altLang="en-US" sz="1000" b="1">
                    <a:solidFill>
                      <a:schemeClr val="tx1"/>
                    </a:solidFill>
                    <a:latin typeface="+mn-ea"/>
                    <a:ea typeface="+mn-ea"/>
                  </a:rPr>
                  <a:t>）</a:t>
                </a:r>
                <a:endParaRPr lang="zh-CN" altLang="en-US" sz="1000" b="1">
                  <a:solidFill>
                    <a:schemeClr val="tx1"/>
                  </a:solidFill>
                  <a:latin typeface="+mn-ea"/>
                  <a:ea typeface="+mn-ea"/>
                </a:endParaRPr>
              </a:p>
            </c:rich>
          </c:tx>
          <c:layout>
            <c:manualLayout>
              <c:xMode val="edge"/>
              <c:yMode val="edge"/>
              <c:x val="0.0296430531272732"/>
              <c:y val="0.145370947336619"/>
            </c:manualLayout>
          </c:layout>
          <c:overlay val="0"/>
          <c:spPr>
            <a:noFill/>
            <a:ln w="25400">
              <a:noFill/>
            </a:ln>
          </c:spPr>
        </c:title>
        <c:numFmt formatCode="0_ " sourceLinked="0"/>
        <c:majorTickMark val="none"/>
        <c:minorTickMark val="none"/>
        <c:tickLblPos val="nextTo"/>
        <c:spPr>
          <a:ln w="9525" cap="flat" cmpd="sng" algn="ctr">
            <a:noFill/>
            <a:prstDash val="solid"/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+mn-cs"/>
              </a:defRPr>
            </a:pPr>
          </a:p>
        </c:txPr>
        <c:crossAx val="467378344"/>
        <c:crosses val="autoZero"/>
        <c:crossBetween val="between"/>
      </c:valAx>
      <c:spPr>
        <a:solidFill>
          <a:schemeClr val="bg1">
            <a:lumMod val="75000"/>
          </a:schemeClr>
        </a:solidFill>
        <a:ln>
          <a:noFill/>
        </a:ln>
        <a:effectLst/>
      </c:spPr>
    </c:plotArea>
    <c:legend>
      <c:legendPos val="r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+mn-cs"/>
              </a:defRPr>
            </a:pPr>
          </a:p>
        </c:txPr>
      </c:legendEntry>
      <c:layout>
        <c:manualLayout>
          <c:xMode val="edge"/>
          <c:yMode val="edge"/>
          <c:x val="0.852890915613966"/>
          <c:y val="0.443580489938758"/>
          <c:w val="0.137516758246946"/>
          <c:h val="0.173207982622862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lang="zh-CN" sz="1000" b="1" i="0" u="none" strike="noStrike" kern="1200" baseline="0">
              <a:solidFill>
                <a:schemeClr val="tx1"/>
              </a:solidFill>
              <a:latin typeface="宋体" panose="02010600030101010101" charset="-122"/>
              <a:ea typeface="宋体" panose="02010600030101010101" charset="-122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1" i="0" u="none" strike="noStrike" kern="1200" spc="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+mn-cs"/>
              </a:defRPr>
            </a:pPr>
            <a:r>
              <a:rPr lang="zh-CN" altLang="en-US" sz="1400" b="1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</a:rPr>
              <a:t>行政分区降水量分布示意图</a:t>
            </a:r>
            <a:endParaRPr lang="zh-CN" altLang="en-US" sz="1400" b="1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</a:endParaRPr>
          </a:p>
        </c:rich>
      </c:tx>
      <c:layout>
        <c:manualLayout>
          <c:xMode val="edge"/>
          <c:yMode val="edge"/>
          <c:x val="0.340887248144427"/>
          <c:y val="0.0348059453010505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2266108489016"/>
          <c:y val="0.207269106067624"/>
          <c:w val="0.722268236517605"/>
          <c:h val="0.6207596960456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2023年值</c:f>
              <c:strCache>
                <c:ptCount val="1"/>
                <c:pt idx="0">
                  <c:v>2023年值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'[1]2023降水行政'!$A$2:$A$15</c:f>
              <c:strCache>
                <c:ptCount val="14"/>
                <c:pt idx="0">
                  <c:v>沈阳</c:v>
                </c:pt>
                <c:pt idx="1">
                  <c:v>大连</c:v>
                </c:pt>
                <c:pt idx="2">
                  <c:v>鞍山</c:v>
                </c:pt>
                <c:pt idx="3">
                  <c:v>抚顺</c:v>
                </c:pt>
                <c:pt idx="4">
                  <c:v>本溪</c:v>
                </c:pt>
                <c:pt idx="5">
                  <c:v>丹东</c:v>
                </c:pt>
                <c:pt idx="6">
                  <c:v>锦州</c:v>
                </c:pt>
                <c:pt idx="7">
                  <c:v>营口</c:v>
                </c:pt>
                <c:pt idx="8">
                  <c:v>阜新</c:v>
                </c:pt>
                <c:pt idx="9">
                  <c:v>辽阳</c:v>
                </c:pt>
                <c:pt idx="10">
                  <c:v>铁岭</c:v>
                </c:pt>
                <c:pt idx="11">
                  <c:v>朝阳</c:v>
                </c:pt>
                <c:pt idx="12">
                  <c:v>盘锦</c:v>
                </c:pt>
                <c:pt idx="13">
                  <c:v>葫芦岛</c:v>
                </c:pt>
              </c:strCache>
            </c:strRef>
          </c:cat>
          <c:val>
            <c:numRef>
              <c:f>'[1]2023降水行政'!$H$2:$H$15</c:f>
              <c:numCache>
                <c:formatCode>General</c:formatCode>
                <c:ptCount val="14"/>
                <c:pt idx="0">
                  <c:v>599.138255858874</c:v>
                </c:pt>
                <c:pt idx="1">
                  <c:v>718.48242551962</c:v>
                </c:pt>
                <c:pt idx="2">
                  <c:v>730.44483822517</c:v>
                </c:pt>
                <c:pt idx="3">
                  <c:v>779.179603719388</c:v>
                </c:pt>
                <c:pt idx="4">
                  <c:v>930.407094037415</c:v>
                </c:pt>
                <c:pt idx="5">
                  <c:v>1109.87718594521</c:v>
                </c:pt>
                <c:pt idx="6">
                  <c:v>496.464366966704</c:v>
                </c:pt>
                <c:pt idx="7">
                  <c:v>733.785270501127</c:v>
                </c:pt>
                <c:pt idx="8">
                  <c:v>525.439009299714</c:v>
                </c:pt>
                <c:pt idx="9">
                  <c:v>678.030521597039</c:v>
                </c:pt>
                <c:pt idx="10">
                  <c:v>635.612455115173</c:v>
                </c:pt>
                <c:pt idx="11">
                  <c:v>416.28131453948</c:v>
                </c:pt>
                <c:pt idx="12">
                  <c:v>434.054661008826</c:v>
                </c:pt>
                <c:pt idx="13">
                  <c:v>505.093957439411</c:v>
                </c:pt>
              </c:numCache>
            </c:numRef>
          </c:val>
        </c:ser>
        <c:ser>
          <c:idx val="1"/>
          <c:order val="1"/>
          <c:tx>
            <c:strRef>
              <c:f>2022年值</c:f>
              <c:strCache>
                <c:ptCount val="1"/>
                <c:pt idx="0">
                  <c:v>2022年值</c:v>
                </c:pt>
              </c:strCache>
            </c:strRef>
          </c:tx>
          <c:spPr>
            <a:solidFill>
              <a:srgbClr val="C00000"/>
            </a:solidFill>
            <a:ln w="25400">
              <a:noFill/>
            </a:ln>
          </c:spPr>
          <c:invertIfNegative val="0"/>
          <c:dLbls>
            <c:delete val="1"/>
          </c:dLbls>
          <c:cat>
            <c:strRef>
              <c:f>'[1]2023降水行政'!$A$2:$A$15</c:f>
              <c:strCache>
                <c:ptCount val="14"/>
                <c:pt idx="0">
                  <c:v>沈阳</c:v>
                </c:pt>
                <c:pt idx="1">
                  <c:v>大连</c:v>
                </c:pt>
                <c:pt idx="2">
                  <c:v>鞍山</c:v>
                </c:pt>
                <c:pt idx="3">
                  <c:v>抚顺</c:v>
                </c:pt>
                <c:pt idx="4">
                  <c:v>本溪</c:v>
                </c:pt>
                <c:pt idx="5">
                  <c:v>丹东</c:v>
                </c:pt>
                <c:pt idx="6">
                  <c:v>锦州</c:v>
                </c:pt>
                <c:pt idx="7">
                  <c:v>营口</c:v>
                </c:pt>
                <c:pt idx="8">
                  <c:v>阜新</c:v>
                </c:pt>
                <c:pt idx="9">
                  <c:v>辽阳</c:v>
                </c:pt>
                <c:pt idx="10">
                  <c:v>铁岭</c:v>
                </c:pt>
                <c:pt idx="11">
                  <c:v>朝阳</c:v>
                </c:pt>
                <c:pt idx="12">
                  <c:v>盘锦</c:v>
                </c:pt>
                <c:pt idx="13">
                  <c:v>葫芦岛</c:v>
                </c:pt>
              </c:strCache>
            </c:strRef>
          </c:cat>
          <c:val>
            <c:numRef>
              <c:f>'[1]2023降水行政'!$F$2:$F$15</c:f>
              <c:numCache>
                <c:formatCode>General</c:formatCode>
                <c:ptCount val="14"/>
                <c:pt idx="0">
                  <c:v>878.926905132193</c:v>
                </c:pt>
                <c:pt idx="1">
                  <c:v>1060.55061132829</c:v>
                </c:pt>
                <c:pt idx="2">
                  <c:v>996.866558616964</c:v>
                </c:pt>
                <c:pt idx="3">
                  <c:v>1069.64776860971</c:v>
                </c:pt>
                <c:pt idx="4">
                  <c:v>1054.78963632042</c:v>
                </c:pt>
                <c:pt idx="5">
                  <c:v>1272.0196640721</c:v>
                </c:pt>
                <c:pt idx="6">
                  <c:v>810.871564320016</c:v>
                </c:pt>
                <c:pt idx="7">
                  <c:v>882.19944082013</c:v>
                </c:pt>
                <c:pt idx="8">
                  <c:v>804.202575772247</c:v>
                </c:pt>
                <c:pt idx="9">
                  <c:v>946.368243243243</c:v>
                </c:pt>
                <c:pt idx="10">
                  <c:v>980.592991913747</c:v>
                </c:pt>
                <c:pt idx="11">
                  <c:v>553.558736927607</c:v>
                </c:pt>
                <c:pt idx="12">
                  <c:v>841.726618705036</c:v>
                </c:pt>
                <c:pt idx="13">
                  <c:v>766.95533716065</c:v>
                </c:pt>
              </c:numCache>
            </c:numRef>
          </c:val>
        </c:ser>
        <c:ser>
          <c:idx val="2"/>
          <c:order val="2"/>
          <c:tx>
            <c:strRef>
              <c:f>多年平均值</c:f>
              <c:strCache>
                <c:ptCount val="1"/>
                <c:pt idx="0">
                  <c:v>多年平均值</c:v>
                </c:pt>
              </c:strCache>
            </c:strRef>
          </c:tx>
          <c:spPr>
            <a:solidFill>
              <a:srgbClr val="92D050"/>
            </a:solidFill>
            <a:ln w="25400">
              <a:noFill/>
            </a:ln>
          </c:spPr>
          <c:invertIfNegative val="0"/>
          <c:dLbls>
            <c:delete val="1"/>
          </c:dLbls>
          <c:cat>
            <c:strRef>
              <c:f>'[1]2023降水行政'!$A$2:$A$15</c:f>
              <c:strCache>
                <c:ptCount val="14"/>
                <c:pt idx="0">
                  <c:v>沈阳</c:v>
                </c:pt>
                <c:pt idx="1">
                  <c:v>大连</c:v>
                </c:pt>
                <c:pt idx="2">
                  <c:v>鞍山</c:v>
                </c:pt>
                <c:pt idx="3">
                  <c:v>抚顺</c:v>
                </c:pt>
                <c:pt idx="4">
                  <c:v>本溪</c:v>
                </c:pt>
                <c:pt idx="5">
                  <c:v>丹东</c:v>
                </c:pt>
                <c:pt idx="6">
                  <c:v>锦州</c:v>
                </c:pt>
                <c:pt idx="7">
                  <c:v>营口</c:v>
                </c:pt>
                <c:pt idx="8">
                  <c:v>阜新</c:v>
                </c:pt>
                <c:pt idx="9">
                  <c:v>辽阳</c:v>
                </c:pt>
                <c:pt idx="10">
                  <c:v>铁岭</c:v>
                </c:pt>
                <c:pt idx="11">
                  <c:v>朝阳</c:v>
                </c:pt>
                <c:pt idx="12">
                  <c:v>盘锦</c:v>
                </c:pt>
                <c:pt idx="13">
                  <c:v>葫芦岛</c:v>
                </c:pt>
              </c:strCache>
            </c:strRef>
          </c:cat>
          <c:val>
            <c:numRef>
              <c:f>'[1]2023降水行政'!$D$2:$D$15</c:f>
              <c:numCache>
                <c:formatCode>General</c:formatCode>
                <c:ptCount val="14"/>
                <c:pt idx="0">
                  <c:v>593.468118195956</c:v>
                </c:pt>
                <c:pt idx="1">
                  <c:v>693.504117108875</c:v>
                </c:pt>
                <c:pt idx="2">
                  <c:v>764.127498649379</c:v>
                </c:pt>
                <c:pt idx="3">
                  <c:v>788.040102918996</c:v>
                </c:pt>
                <c:pt idx="4">
                  <c:v>855.478963632042</c:v>
                </c:pt>
                <c:pt idx="5">
                  <c:v>1026.90154308344</c:v>
                </c:pt>
                <c:pt idx="6">
                  <c:v>553.080617145193</c:v>
                </c:pt>
                <c:pt idx="7">
                  <c:v>687.977632805219</c:v>
                </c:pt>
                <c:pt idx="8">
                  <c:v>476.033698073012</c:v>
                </c:pt>
                <c:pt idx="9">
                  <c:v>721.91722972973</c:v>
                </c:pt>
                <c:pt idx="10">
                  <c:v>663.611859838275</c:v>
                </c:pt>
                <c:pt idx="11">
                  <c:v>476.799675093918</c:v>
                </c:pt>
                <c:pt idx="12">
                  <c:v>609.297177642501</c:v>
                </c:pt>
                <c:pt idx="13">
                  <c:v>592.682689500827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9767216"/>
        <c:axId val="469771136"/>
      </c:barChart>
      <c:catAx>
        <c:axId val="46976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25" cap="flat" cmpd="sng" algn="ctr">
            <a:solidFill>
              <a:schemeClr val="bg2">
                <a:lumMod val="50000"/>
              </a:schemeClr>
            </a:solidFill>
            <a:prstDash val="solid"/>
            <a:round/>
          </a:ln>
        </c:spPr>
        <c:txPr>
          <a:bodyPr rot="0" spcFirstLastPara="1" vertOverflow="ellipsis" vert="eaVert" wrap="square" anchor="ctr" anchorCtr="1"/>
          <a:lstStyle/>
          <a:p>
            <a:pPr>
              <a:defRPr lang="zh-CN" sz="1000" b="1" i="0" u="none" strike="noStrike" kern="14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+mn-cs"/>
              </a:defRPr>
            </a:pPr>
          </a:p>
        </c:txPr>
        <c:crossAx val="469771136"/>
        <c:crosses val="autoZero"/>
        <c:auto val="1"/>
        <c:lblAlgn val="ctr"/>
        <c:lblOffset val="100"/>
        <c:noMultiLvlLbl val="0"/>
      </c:catAx>
      <c:valAx>
        <c:axId val="46977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宋体" panose="02010600030101010101" charset="-122"/>
                    <a:ea typeface="宋体" panose="02010600030101010101" charset="-122"/>
                    <a:cs typeface="+mn-cs"/>
                  </a:defRPr>
                </a:pPr>
                <a:r>
                  <a:rPr lang="zh-CN" altLang="en-US" sz="1000" b="1">
                    <a:solidFill>
                      <a:schemeClr val="tx1"/>
                    </a:solidFill>
                    <a:latin typeface="宋体" panose="02010600030101010101" charset="-122"/>
                    <a:ea typeface="宋体" panose="02010600030101010101" charset="-122"/>
                  </a:rPr>
                  <a:t>降水量（</a:t>
                </a:r>
                <a:r>
                  <a:rPr lang="en-US" altLang="zh-CN" sz="1000" b="1">
                    <a:solidFill>
                      <a:schemeClr val="tx1"/>
                    </a:solidFill>
                    <a:latin typeface="宋体" panose="02010600030101010101" charset="-122"/>
                    <a:ea typeface="宋体" panose="02010600030101010101" charset="-122"/>
                  </a:rPr>
                  <a:t>mm</a:t>
                </a:r>
                <a:r>
                  <a:rPr lang="zh-CN" altLang="en-US" sz="1000" b="1">
                    <a:solidFill>
                      <a:schemeClr val="tx1"/>
                    </a:solidFill>
                    <a:latin typeface="宋体" panose="02010600030101010101" charset="-122"/>
                    <a:ea typeface="宋体" panose="02010600030101010101" charset="-122"/>
                  </a:rPr>
                  <a:t>）</a:t>
                </a:r>
                <a:endParaRPr lang="zh-CN" altLang="en-US" sz="1000" b="1">
                  <a:solidFill>
                    <a:schemeClr val="tx1"/>
                  </a:solidFill>
                  <a:latin typeface="宋体" panose="02010600030101010101" charset="-122"/>
                  <a:ea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425303151539047"/>
              <c:y val="0.141572950440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9525" cap="flat" cmpd="sng" algn="ctr">
            <a:noFill/>
            <a:prstDash val="solid"/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+mn-cs"/>
              </a:defRPr>
            </a:pPr>
          </a:p>
        </c:txPr>
        <c:crossAx val="469767216"/>
        <c:crosses val="autoZero"/>
        <c:crossBetween val="between"/>
      </c:valAx>
      <c:spPr>
        <a:gradFill flip="none" rotWithShape="1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  <a:tileRect/>
        </a:gradFill>
        <a:ln>
          <a:solidFill>
            <a:schemeClr val="bg1">
              <a:lumMod val="7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854961097221898"/>
          <c:y val="0.305066937798097"/>
          <c:w val="0.143060663411139"/>
          <c:h val="0.244234138303744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lang="zh-CN" sz="1000" b="1" i="0" u="none" strike="noStrike" kern="1200" baseline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xgb991</Template>
  <Company>沈阳有色院</Company>
  <Pages>11</Pages>
  <Words>1018</Words>
  <Characters>5804</Characters>
  <Lines>48</Lines>
  <Paragraphs>13</Paragraphs>
  <TotalTime>1177</TotalTime>
  <ScaleCrop>false</ScaleCrop>
  <LinksUpToDate>false</LinksUpToDate>
  <CharactersWithSpaces>6809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2017-03-21T05:13:00Z</dcterms:created>
  <dc:creator>lg</dc:creator>
  <dc:description>报纸版采用</dc:description>
  <cp:lastModifiedBy>田文英</cp:lastModifiedBy>
  <cp:lastPrinted>2024-03-14T06:05:00Z</cp:lastPrinted>
  <dcterms:modified xsi:type="dcterms:W3CDTF">2024-03-26T06:14:15Z</dcterms:modified>
  <dc:title>辽宁省2008年水资源公报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A43323CD42E7443FA67C459E2EFA8D1A_12</vt:lpwstr>
  </property>
</Properties>
</file>